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924BB" w14:textId="61572B4C" w:rsidR="0088226B" w:rsidRDefault="00303C09">
      <w:pPr>
        <w:spacing w:line="240" w:lineRule="auto"/>
        <w:jc w:val="both"/>
        <w:rPr>
          <w:noProof/>
        </w:rPr>
      </w:pPr>
      <w:r>
        <w:rPr>
          <w:noProof/>
        </w:rPr>
        <w:drawing>
          <wp:anchor distT="0" distB="0" distL="114300" distR="114300" simplePos="0" relativeHeight="251658250" behindDoc="1" locked="0" layoutInCell="1" allowOverlap="1" wp14:anchorId="787E07F0" wp14:editId="233D5A52">
            <wp:simplePos x="0" y="0"/>
            <wp:positionH relativeFrom="page">
              <wp:align>right</wp:align>
            </wp:positionH>
            <wp:positionV relativeFrom="paragraph">
              <wp:posOffset>0</wp:posOffset>
            </wp:positionV>
            <wp:extent cx="7772400" cy="10053851"/>
            <wp:effectExtent l="0" t="0" r="0" b="5080"/>
            <wp:wrapTight wrapText="bothSides">
              <wp:wrapPolygon edited="0">
                <wp:start x="0" y="0"/>
                <wp:lineTo x="0" y="21570"/>
                <wp:lineTo x="21547" y="21570"/>
                <wp:lineTo x="21547" y="0"/>
                <wp:lineTo x="0" y="0"/>
              </wp:wrapPolygon>
            </wp:wrapTight>
            <wp:docPr id="6738527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72400" cy="1005385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C69B10" w14:textId="77777777" w:rsidR="00936289" w:rsidRDefault="00936289">
      <w:pPr>
        <w:spacing w:line="240" w:lineRule="auto"/>
        <w:jc w:val="both"/>
        <w:rPr>
          <w:noProof/>
        </w:rPr>
      </w:pPr>
    </w:p>
    <w:p w14:paraId="5C031424" w14:textId="198BA258" w:rsidR="0088226B" w:rsidRPr="00A95C3E" w:rsidRDefault="0099253C">
      <w:pPr>
        <w:spacing w:line="240" w:lineRule="auto"/>
        <w:jc w:val="both"/>
        <w:rPr>
          <w:rFonts w:asciiTheme="minorHAnsi" w:hAnsiTheme="minorHAnsi" w:cstheme="minorHAnsi"/>
          <w:b/>
          <w:color w:val="002060"/>
        </w:rPr>
      </w:pPr>
      <w:r w:rsidRPr="00A95C3E">
        <w:rPr>
          <w:rFonts w:asciiTheme="minorHAnsi" w:hAnsiTheme="minorHAnsi" w:cstheme="minorHAnsi"/>
          <w:b/>
          <w:color w:val="002060"/>
        </w:rPr>
        <w:t>ABBREVIATIONS AND ACRONYMS</w:t>
      </w:r>
    </w:p>
    <w:tbl>
      <w:tblPr>
        <w:tblStyle w:val="afb"/>
        <w:tblW w:w="9350" w:type="dxa"/>
        <w:tblBorders>
          <w:top w:val="nil"/>
          <w:bottom w:val="nil"/>
          <w:insideH w:val="nil"/>
          <w:insideV w:val="nil"/>
        </w:tblBorders>
        <w:tblLayout w:type="fixed"/>
        <w:tblLook w:val="0400" w:firstRow="0" w:lastRow="0" w:firstColumn="0" w:lastColumn="0" w:noHBand="0" w:noVBand="1"/>
      </w:tblPr>
      <w:tblGrid>
        <w:gridCol w:w="1975"/>
        <w:gridCol w:w="7375"/>
      </w:tblGrid>
      <w:tr w:rsidR="0088226B" w:rsidRPr="00A95C3E" w14:paraId="516DAEBD" w14:textId="77777777" w:rsidTr="1F4F8DEF">
        <w:trPr>
          <w:cnfStyle w:val="000000100000" w:firstRow="0" w:lastRow="0" w:firstColumn="0" w:lastColumn="0" w:oddVBand="0" w:evenVBand="0" w:oddHBand="1" w:evenHBand="0" w:firstRowFirstColumn="0" w:firstRowLastColumn="0" w:lastRowFirstColumn="0" w:lastRowLastColumn="0"/>
          <w:trHeight w:val="12451"/>
        </w:trPr>
        <w:tc>
          <w:tcPr>
            <w:tcW w:w="1975" w:type="dxa"/>
            <w:shd w:val="clear" w:color="auto" w:fill="FFFFFF" w:themeFill="background1"/>
          </w:tcPr>
          <w:p w14:paraId="7D288CBB" w14:textId="77777777" w:rsidR="0088226B" w:rsidRPr="000365EC" w:rsidRDefault="0099253C">
            <w:pPr>
              <w:jc w:val="both"/>
              <w:rPr>
                <w:rFonts w:asciiTheme="minorHAnsi" w:hAnsiTheme="minorHAnsi" w:cstheme="minorHAnsi"/>
                <w:lang w:val="nl-NL"/>
              </w:rPr>
            </w:pPr>
            <w:bookmarkStart w:id="0" w:name="_heading=h.c30wlhy9qr50" w:colFirst="0" w:colLast="0"/>
            <w:bookmarkEnd w:id="0"/>
            <w:r w:rsidRPr="000365EC">
              <w:rPr>
                <w:rFonts w:asciiTheme="minorHAnsi" w:hAnsiTheme="minorHAnsi" w:cstheme="minorHAnsi"/>
                <w:lang w:val="nl-NL"/>
              </w:rPr>
              <w:t>AF</w:t>
            </w:r>
          </w:p>
          <w:p w14:paraId="17ABD21B"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BA</w:t>
            </w:r>
          </w:p>
          <w:p w14:paraId="35A80623"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BC</w:t>
            </w:r>
          </w:p>
          <w:p w14:paraId="0A004CA0"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CC</w:t>
            </w:r>
          </w:p>
          <w:p w14:paraId="48885CC8"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CBY</w:t>
            </w:r>
          </w:p>
          <w:p w14:paraId="325C4983"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CFW</w:t>
            </w:r>
          </w:p>
          <w:p w14:paraId="197CECCD"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CFN</w:t>
            </w:r>
          </w:p>
          <w:p w14:paraId="68952F84"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CHE</w:t>
            </w:r>
          </w:p>
          <w:p w14:paraId="3E4CB9E3" w14:textId="18976AE6"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Houthi</w:t>
            </w:r>
          </w:p>
          <w:p w14:paraId="208418A0"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ESAP</w:t>
            </w:r>
          </w:p>
          <w:p w14:paraId="06B17FD4"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ESMF</w:t>
            </w:r>
          </w:p>
          <w:p w14:paraId="234ACA86"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ESPECRP</w:t>
            </w:r>
          </w:p>
          <w:p w14:paraId="07482E94"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ESRM</w:t>
            </w:r>
          </w:p>
          <w:p w14:paraId="772FAA92"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FTO</w:t>
            </w:r>
          </w:p>
          <w:p w14:paraId="7AAF95D3"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GB</w:t>
            </w:r>
          </w:p>
          <w:p w14:paraId="3D13CA58"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GBV</w:t>
            </w:r>
          </w:p>
          <w:p w14:paraId="3B467433" w14:textId="041F17B4"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G</w:t>
            </w:r>
            <w:r w:rsidR="004E2A57" w:rsidRPr="000365EC">
              <w:rPr>
                <w:rFonts w:asciiTheme="minorHAnsi" w:hAnsiTheme="minorHAnsi" w:cstheme="minorHAnsi"/>
                <w:lang w:val="nl-NL"/>
              </w:rPr>
              <w:t>R</w:t>
            </w:r>
            <w:r w:rsidRPr="000365EC">
              <w:rPr>
                <w:rFonts w:asciiTheme="minorHAnsi" w:hAnsiTheme="minorHAnsi" w:cstheme="minorHAnsi"/>
                <w:lang w:val="nl-NL"/>
              </w:rPr>
              <w:t>M</w:t>
            </w:r>
          </w:p>
          <w:p w14:paraId="18E4A764"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HH</w:t>
            </w:r>
          </w:p>
          <w:p w14:paraId="16F65929"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IDA</w:t>
            </w:r>
          </w:p>
          <w:p w14:paraId="03C7255B"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IDPs</w:t>
            </w:r>
          </w:p>
          <w:p w14:paraId="09F0D506"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IFPRI</w:t>
            </w:r>
          </w:p>
          <w:p w14:paraId="77290D29" w14:textId="77777777" w:rsidR="0088226B" w:rsidRPr="000365EC" w:rsidRDefault="0099253C">
            <w:pPr>
              <w:jc w:val="both"/>
              <w:rPr>
                <w:rFonts w:asciiTheme="minorHAnsi" w:hAnsiTheme="minorHAnsi" w:cstheme="minorHAnsi"/>
                <w:lang w:val="nl-NL"/>
              </w:rPr>
            </w:pPr>
            <w:r w:rsidRPr="000365EC">
              <w:rPr>
                <w:rFonts w:asciiTheme="minorHAnsi" w:hAnsiTheme="minorHAnsi" w:cstheme="minorHAnsi"/>
                <w:lang w:val="nl-NL"/>
              </w:rPr>
              <w:t>IRG</w:t>
            </w:r>
          </w:p>
          <w:p w14:paraId="7CEAD0C2"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IPs</w:t>
            </w:r>
          </w:p>
          <w:p w14:paraId="57578DD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ISM</w:t>
            </w:r>
          </w:p>
          <w:p w14:paraId="54E9A2E9"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LTA</w:t>
            </w:r>
          </w:p>
          <w:p w14:paraId="221B9FC2"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MIS</w:t>
            </w:r>
          </w:p>
          <w:p w14:paraId="18CCAA86"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MFIs</w:t>
            </w:r>
          </w:p>
          <w:p w14:paraId="7EB6905F"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OFAC</w:t>
            </w:r>
          </w:p>
          <w:p w14:paraId="3CCD8778"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OHS</w:t>
            </w:r>
          </w:p>
          <w:p w14:paraId="325D6EDF" w14:textId="7429A8D3" w:rsidR="0088226B" w:rsidRPr="000365EC" w:rsidRDefault="0099253C" w:rsidP="00AE41A0">
            <w:pPr>
              <w:jc w:val="both"/>
              <w:rPr>
                <w:rFonts w:asciiTheme="minorHAnsi" w:hAnsiTheme="minorHAnsi" w:cstheme="minorHAnsi"/>
                <w:lang w:val="fr-FR"/>
              </w:rPr>
            </w:pPr>
            <w:r w:rsidRPr="000365EC">
              <w:rPr>
                <w:rFonts w:asciiTheme="minorHAnsi" w:hAnsiTheme="minorHAnsi" w:cstheme="minorHAnsi"/>
                <w:lang w:val="fr-FR"/>
              </w:rPr>
              <w:t>PDO</w:t>
            </w:r>
          </w:p>
          <w:p w14:paraId="45733D79"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PWD</w:t>
            </w:r>
          </w:p>
          <w:p w14:paraId="710A2A57"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PF</w:t>
            </w:r>
          </w:p>
          <w:p w14:paraId="50528297"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PGM</w:t>
            </w:r>
          </w:p>
          <w:p w14:paraId="0868AE8E"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PWP</w:t>
            </w:r>
          </w:p>
          <w:p w14:paraId="32FD2CF1"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RVM</w:t>
            </w:r>
          </w:p>
          <w:p w14:paraId="35B1EB99" w14:textId="77777777" w:rsidR="0088226B" w:rsidRPr="000365EC" w:rsidRDefault="0099253C">
            <w:pPr>
              <w:jc w:val="both"/>
              <w:rPr>
                <w:rFonts w:asciiTheme="minorHAnsi" w:hAnsiTheme="minorHAnsi" w:cstheme="minorHAnsi"/>
                <w:lang w:val="fr-FR"/>
              </w:rPr>
            </w:pPr>
            <w:r w:rsidRPr="000365EC">
              <w:rPr>
                <w:rFonts w:asciiTheme="minorHAnsi" w:hAnsiTheme="minorHAnsi" w:cstheme="minorHAnsi"/>
                <w:lang w:val="fr-FR"/>
              </w:rPr>
              <w:t>SFD</w:t>
            </w:r>
          </w:p>
          <w:p w14:paraId="05A82274"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MSME</w:t>
            </w:r>
          </w:p>
          <w:p w14:paraId="1E3E75C3"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SMED</w:t>
            </w:r>
          </w:p>
          <w:p w14:paraId="5D388777"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SMEPS</w:t>
            </w:r>
          </w:p>
          <w:p w14:paraId="4AEADFF4" w14:textId="3DDE9389" w:rsidR="00D97149" w:rsidRDefault="0099253C" w:rsidP="000365EC">
            <w:pPr>
              <w:jc w:val="both"/>
              <w:rPr>
                <w:rFonts w:asciiTheme="minorHAnsi" w:hAnsiTheme="minorHAnsi" w:cstheme="minorHAnsi"/>
              </w:rPr>
            </w:pPr>
            <w:r w:rsidRPr="00A95C3E">
              <w:rPr>
                <w:rFonts w:asciiTheme="minorHAnsi" w:hAnsiTheme="minorHAnsi" w:cstheme="minorHAnsi"/>
              </w:rPr>
              <w:t>SWF</w:t>
            </w:r>
          </w:p>
          <w:p w14:paraId="6346C09B" w14:textId="330E6950" w:rsidR="0088226B" w:rsidRPr="00A95C3E" w:rsidRDefault="0099253C" w:rsidP="00AE41A0">
            <w:pPr>
              <w:jc w:val="both"/>
              <w:rPr>
                <w:rFonts w:asciiTheme="minorHAnsi" w:hAnsiTheme="minorHAnsi" w:cstheme="minorHAnsi"/>
              </w:rPr>
            </w:pPr>
            <w:r w:rsidRPr="00A95C3E">
              <w:rPr>
                <w:rFonts w:asciiTheme="minorHAnsi" w:hAnsiTheme="minorHAnsi" w:cstheme="minorHAnsi"/>
              </w:rPr>
              <w:t>TA</w:t>
            </w:r>
          </w:p>
          <w:p w14:paraId="2C57DB58"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TPMA  </w:t>
            </w:r>
          </w:p>
          <w:p w14:paraId="41867B10"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UNDP</w:t>
            </w:r>
          </w:p>
          <w:p w14:paraId="5F2BE236"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US$</w:t>
            </w:r>
          </w:p>
          <w:p w14:paraId="319223CF"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WB</w:t>
            </w:r>
          </w:p>
          <w:p w14:paraId="4E748F25"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YER</w:t>
            </w:r>
          </w:p>
          <w:p w14:paraId="68A45B33"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YLG</w:t>
            </w:r>
          </w:p>
        </w:tc>
        <w:tc>
          <w:tcPr>
            <w:tcW w:w="7375" w:type="dxa"/>
            <w:shd w:val="clear" w:color="auto" w:fill="FFFFFF" w:themeFill="background1"/>
          </w:tcPr>
          <w:p w14:paraId="044BAECA"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Additional Financing</w:t>
            </w:r>
          </w:p>
          <w:p w14:paraId="667D2724"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Business Association</w:t>
            </w:r>
          </w:p>
          <w:p w14:paraId="6A536CE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Business Cooperative</w:t>
            </w:r>
          </w:p>
          <w:p w14:paraId="1D8628DF"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Community Contracting</w:t>
            </w:r>
          </w:p>
          <w:p w14:paraId="3EDAC103"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Central Bank of Yemen</w:t>
            </w:r>
          </w:p>
          <w:p w14:paraId="692B6D4C"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Cash for Work</w:t>
            </w:r>
          </w:p>
          <w:p w14:paraId="420CFB50"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Cash for Nutrition</w:t>
            </w:r>
          </w:p>
          <w:p w14:paraId="07120BD3"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Community Health Educator</w:t>
            </w:r>
          </w:p>
          <w:p w14:paraId="5A5C565F"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Houthi Movement</w:t>
            </w:r>
          </w:p>
          <w:p w14:paraId="236A679C"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Environmental and Social Action Plan</w:t>
            </w:r>
          </w:p>
          <w:p w14:paraId="44159121"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Environmental and Social Management Framework</w:t>
            </w:r>
          </w:p>
          <w:p w14:paraId="26F1B57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Emergency Social Protection Enhancement and COVID-19 Response Project</w:t>
            </w:r>
          </w:p>
          <w:p w14:paraId="21CB9802"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Environmental and Social Risk Management</w:t>
            </w:r>
          </w:p>
          <w:p w14:paraId="1A934F48"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Foreign Terrorist Organizations </w:t>
            </w:r>
          </w:p>
          <w:p w14:paraId="20554CBB" w14:textId="77777777" w:rsidR="0088226B" w:rsidRPr="00A95C3E" w:rsidRDefault="0099253C" w:rsidP="1F4F8DEF">
            <w:pPr>
              <w:jc w:val="both"/>
              <w:rPr>
                <w:rFonts w:asciiTheme="minorHAnsi" w:hAnsiTheme="minorHAnsi" w:cstheme="minorBidi"/>
                <w:lang w:val="en-US"/>
              </w:rPr>
            </w:pPr>
            <w:r w:rsidRPr="1F4F8DEF">
              <w:rPr>
                <w:rFonts w:asciiTheme="minorHAnsi" w:hAnsiTheme="minorHAnsi" w:cstheme="minorBidi"/>
                <w:lang w:val="en-US"/>
              </w:rPr>
              <w:t>Geobundling</w:t>
            </w:r>
          </w:p>
          <w:p w14:paraId="036D7808"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Gender-Based Violence</w:t>
            </w:r>
          </w:p>
          <w:p w14:paraId="19A27312" w14:textId="0F078B4C" w:rsidR="0088226B" w:rsidRPr="00A95C3E" w:rsidRDefault="0099253C">
            <w:pPr>
              <w:jc w:val="both"/>
              <w:rPr>
                <w:rFonts w:asciiTheme="minorHAnsi" w:hAnsiTheme="minorHAnsi" w:cstheme="minorHAnsi"/>
              </w:rPr>
            </w:pPr>
            <w:r w:rsidRPr="00A95C3E">
              <w:rPr>
                <w:rFonts w:asciiTheme="minorHAnsi" w:hAnsiTheme="minorHAnsi" w:cstheme="minorHAnsi"/>
              </w:rPr>
              <w:t xml:space="preserve">Grievance </w:t>
            </w:r>
            <w:r w:rsidR="004E2A57" w:rsidRPr="00A95C3E">
              <w:rPr>
                <w:rFonts w:asciiTheme="minorHAnsi" w:hAnsiTheme="minorHAnsi" w:cstheme="minorHAnsi"/>
              </w:rPr>
              <w:t xml:space="preserve">Redress </w:t>
            </w:r>
            <w:r w:rsidRPr="00A95C3E">
              <w:rPr>
                <w:rFonts w:asciiTheme="minorHAnsi" w:hAnsiTheme="minorHAnsi" w:cstheme="minorHAnsi"/>
              </w:rPr>
              <w:t>Mechanism</w:t>
            </w:r>
          </w:p>
          <w:p w14:paraId="08253ACE"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Household</w:t>
            </w:r>
          </w:p>
          <w:p w14:paraId="174DAC55"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International Development Association </w:t>
            </w:r>
          </w:p>
          <w:p w14:paraId="19D8F4E6"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Internally Displaced Persons</w:t>
            </w:r>
          </w:p>
          <w:p w14:paraId="3337E1FD"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International Food Policy Research Institute</w:t>
            </w:r>
          </w:p>
          <w:p w14:paraId="01E576DD"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Internationally Recognized Government of Yemen</w:t>
            </w:r>
          </w:p>
          <w:p w14:paraId="5B0DA87E"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Implementing Partners</w:t>
            </w:r>
          </w:p>
          <w:p w14:paraId="3605CA0F"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Implementation Support Mission</w:t>
            </w:r>
          </w:p>
          <w:p w14:paraId="17257B97"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Long Term Agreement</w:t>
            </w:r>
          </w:p>
          <w:p w14:paraId="1403170A"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Management Information System</w:t>
            </w:r>
          </w:p>
          <w:p w14:paraId="5597A38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Micro Finance Institutions</w:t>
            </w:r>
          </w:p>
          <w:p w14:paraId="3569B4DC"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Office of Foreign Asset Control</w:t>
            </w:r>
          </w:p>
          <w:p w14:paraId="334C1997"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Occupational Health and Safety</w:t>
            </w:r>
          </w:p>
          <w:p w14:paraId="7C4DD42A"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Project Development Objective</w:t>
            </w:r>
          </w:p>
          <w:p w14:paraId="50D15527"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Person with Disability</w:t>
            </w:r>
          </w:p>
          <w:p w14:paraId="09BCA9CA"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Parent Fund</w:t>
            </w:r>
          </w:p>
          <w:p w14:paraId="06FAE84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Portfolio Guarantee Model</w:t>
            </w:r>
          </w:p>
          <w:p w14:paraId="62ADE181"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Public Works Project</w:t>
            </w:r>
          </w:p>
          <w:p w14:paraId="43B0F96A"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Remote Verification Mechanism </w:t>
            </w:r>
          </w:p>
          <w:p w14:paraId="775D3265"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Social Fund for Development</w:t>
            </w:r>
          </w:p>
          <w:p w14:paraId="4D633331"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Micro, Small and Medium Enterprise</w:t>
            </w:r>
          </w:p>
          <w:p w14:paraId="71AFCB38"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Small and Micro Enterprises Development </w:t>
            </w:r>
          </w:p>
          <w:p w14:paraId="00141D2E"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Small and Medium Enterprise Promotion Services</w:t>
            </w:r>
          </w:p>
          <w:p w14:paraId="1EB02EAD"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Social Welfare Fund</w:t>
            </w:r>
          </w:p>
          <w:p w14:paraId="67FB68D4" w14:textId="34C8242E" w:rsidR="0088226B" w:rsidRPr="00A95C3E" w:rsidRDefault="0099253C">
            <w:pPr>
              <w:jc w:val="both"/>
              <w:rPr>
                <w:rFonts w:asciiTheme="minorHAnsi" w:hAnsiTheme="minorHAnsi" w:cstheme="minorHAnsi"/>
              </w:rPr>
            </w:pPr>
            <w:r w:rsidRPr="00A95C3E">
              <w:rPr>
                <w:rFonts w:asciiTheme="minorHAnsi" w:hAnsiTheme="minorHAnsi" w:cstheme="minorHAnsi"/>
              </w:rPr>
              <w:t>Technical Assistance</w:t>
            </w:r>
          </w:p>
          <w:p w14:paraId="58A06D67"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Third Party Monitoring Agency</w:t>
            </w:r>
          </w:p>
          <w:p w14:paraId="1D91FE95" w14:textId="77777777" w:rsidR="0088226B" w:rsidRPr="00A95C3E" w:rsidRDefault="0099253C" w:rsidP="1F4F8DEF">
            <w:pPr>
              <w:jc w:val="both"/>
              <w:rPr>
                <w:rFonts w:asciiTheme="minorHAnsi" w:hAnsiTheme="minorHAnsi" w:cstheme="minorBidi"/>
                <w:lang w:val="en-US"/>
              </w:rPr>
            </w:pPr>
            <w:r w:rsidRPr="1F4F8DEF">
              <w:rPr>
                <w:rFonts w:asciiTheme="minorHAnsi" w:hAnsiTheme="minorHAnsi" w:cstheme="minorBidi"/>
                <w:lang w:val="en-US"/>
              </w:rPr>
              <w:t>United Nations Development Programme</w:t>
            </w:r>
          </w:p>
          <w:p w14:paraId="04E05EC4"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United States Dollar</w:t>
            </w:r>
          </w:p>
          <w:p w14:paraId="2EA0475E"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The World Bank</w:t>
            </w:r>
          </w:p>
          <w:p w14:paraId="55DEA389"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Yemeni Riyal</w:t>
            </w:r>
          </w:p>
          <w:p w14:paraId="5934960F" w14:textId="77777777" w:rsidR="0088226B" w:rsidRPr="00A95C3E" w:rsidRDefault="0099253C">
            <w:pPr>
              <w:jc w:val="both"/>
              <w:rPr>
                <w:rFonts w:asciiTheme="minorHAnsi" w:hAnsiTheme="minorHAnsi" w:cstheme="minorHAnsi"/>
              </w:rPr>
            </w:pPr>
            <w:r w:rsidRPr="00A95C3E">
              <w:rPr>
                <w:rFonts w:asciiTheme="minorHAnsi" w:hAnsiTheme="minorHAnsi" w:cstheme="minorHAnsi"/>
              </w:rPr>
              <w:t xml:space="preserve">Yemen Loan Guarantee </w:t>
            </w:r>
          </w:p>
        </w:tc>
      </w:tr>
    </w:tbl>
    <w:p w14:paraId="77D57B13" w14:textId="77777777" w:rsidR="0088226B" w:rsidRPr="00A95C3E" w:rsidRDefault="0088226B">
      <w:pPr>
        <w:keepNext/>
        <w:keepLines/>
        <w:pBdr>
          <w:top w:val="nil"/>
          <w:left w:val="nil"/>
          <w:bottom w:val="nil"/>
          <w:right w:val="nil"/>
          <w:between w:val="nil"/>
        </w:pBdr>
        <w:spacing w:before="240" w:after="0" w:line="240" w:lineRule="auto"/>
        <w:rPr>
          <w:rFonts w:asciiTheme="minorHAnsi" w:hAnsiTheme="minorHAnsi" w:cstheme="minorHAnsi"/>
          <w:b/>
          <w:color w:val="2F5496"/>
        </w:rPr>
      </w:pPr>
    </w:p>
    <w:p w14:paraId="53DF6FC1" w14:textId="77777777" w:rsidR="0088226B" w:rsidRPr="00A95C3E" w:rsidRDefault="0099253C">
      <w:pPr>
        <w:keepNext/>
        <w:keepLines/>
        <w:pBdr>
          <w:top w:val="nil"/>
          <w:left w:val="nil"/>
          <w:bottom w:val="nil"/>
          <w:right w:val="nil"/>
          <w:between w:val="nil"/>
        </w:pBdr>
        <w:spacing w:before="240" w:after="0" w:line="240" w:lineRule="auto"/>
        <w:rPr>
          <w:rFonts w:asciiTheme="minorHAnsi" w:hAnsiTheme="minorHAnsi" w:cstheme="minorHAnsi"/>
          <w:b/>
          <w:color w:val="2F5496"/>
        </w:rPr>
      </w:pPr>
      <w:r w:rsidRPr="00A95C3E">
        <w:rPr>
          <w:rFonts w:asciiTheme="minorHAnsi" w:hAnsiTheme="minorHAnsi" w:cstheme="minorHAnsi"/>
          <w:b/>
          <w:color w:val="2F5496"/>
        </w:rPr>
        <w:t>Contents</w:t>
      </w:r>
    </w:p>
    <w:sdt>
      <w:sdtPr>
        <w:rPr>
          <w:rFonts w:asciiTheme="minorHAnsi" w:hAnsiTheme="minorHAnsi" w:cs="Calibri"/>
          <w:b w:val="0"/>
          <w:bCs w:val="0"/>
          <w:noProof w:val="0"/>
          <w:color w:val="auto"/>
        </w:rPr>
        <w:id w:val="-150972694"/>
        <w:docPartObj>
          <w:docPartGallery w:val="Table of Contents"/>
          <w:docPartUnique/>
        </w:docPartObj>
      </w:sdtPr>
      <w:sdtContent>
        <w:p w14:paraId="3E4B9C61" w14:textId="652838C3" w:rsidR="00E96D14" w:rsidRDefault="0099253C">
          <w:pPr>
            <w:pStyle w:val="TOC1"/>
            <w:rPr>
              <w:rFonts w:asciiTheme="minorHAnsi" w:eastAsiaTheme="minorEastAsia" w:hAnsiTheme="minorHAnsi" w:cstheme="minorBidi"/>
              <w:b w:val="0"/>
              <w:bCs w:val="0"/>
              <w:color w:val="auto"/>
              <w:kern w:val="2"/>
              <w:sz w:val="24"/>
              <w:szCs w:val="24"/>
              <w:lang w:val="en-US"/>
              <w14:ligatures w14:val="standardContextual"/>
            </w:rPr>
          </w:pPr>
          <w:r w:rsidRPr="00A95C3E">
            <w:rPr>
              <w:rFonts w:asciiTheme="minorHAnsi" w:hAnsiTheme="minorHAnsi"/>
            </w:rPr>
            <w:fldChar w:fldCharType="begin"/>
          </w:r>
          <w:r w:rsidRPr="00A95C3E">
            <w:rPr>
              <w:rFonts w:asciiTheme="minorHAnsi" w:hAnsiTheme="minorHAnsi"/>
            </w:rPr>
            <w:instrText xml:space="preserve"> TOC \h \u \z \t "Heading 1,1,Heading 2,2,Heading 3,3,"</w:instrText>
          </w:r>
          <w:r w:rsidRPr="00A95C3E">
            <w:rPr>
              <w:rFonts w:asciiTheme="minorHAnsi" w:hAnsiTheme="minorHAnsi"/>
            </w:rPr>
            <w:fldChar w:fldCharType="separate"/>
          </w:r>
          <w:hyperlink w:anchor="_Toc223443881" w:history="1">
            <w:r w:rsidR="00E96D14" w:rsidRPr="002C7FB5">
              <w:rPr>
                <w:rStyle w:val="Hyperlink"/>
              </w:rPr>
              <w:t>1.</w:t>
            </w:r>
            <w:r w:rsidR="00E96D14">
              <w:rPr>
                <w:rFonts w:asciiTheme="minorHAnsi" w:eastAsiaTheme="minorEastAsia" w:hAnsiTheme="minorHAnsi" w:cstheme="minorBidi"/>
                <w:b w:val="0"/>
                <w:bCs w:val="0"/>
                <w:color w:val="auto"/>
                <w:kern w:val="2"/>
                <w:sz w:val="24"/>
                <w:szCs w:val="24"/>
                <w:lang w:val="en-US"/>
                <w14:ligatures w14:val="standardContextual"/>
              </w:rPr>
              <w:tab/>
            </w:r>
            <w:r w:rsidR="00E96D14" w:rsidRPr="002C7FB5">
              <w:rPr>
                <w:rStyle w:val="Hyperlink"/>
              </w:rPr>
              <w:t>Executive Summary</w:t>
            </w:r>
            <w:r w:rsidR="00E96D14">
              <w:rPr>
                <w:webHidden/>
              </w:rPr>
              <w:tab/>
            </w:r>
            <w:r w:rsidR="00E96D14">
              <w:rPr>
                <w:webHidden/>
              </w:rPr>
              <w:fldChar w:fldCharType="begin"/>
            </w:r>
            <w:r w:rsidR="00E96D14">
              <w:rPr>
                <w:webHidden/>
              </w:rPr>
              <w:instrText xml:space="preserve"> PAGEREF _Toc223443881 \h </w:instrText>
            </w:r>
            <w:r w:rsidR="00E96D14">
              <w:rPr>
                <w:webHidden/>
              </w:rPr>
            </w:r>
            <w:r w:rsidR="00E96D14">
              <w:rPr>
                <w:webHidden/>
              </w:rPr>
              <w:fldChar w:fldCharType="separate"/>
            </w:r>
            <w:r w:rsidR="00E96D14">
              <w:rPr>
                <w:webHidden/>
              </w:rPr>
              <w:t>5</w:t>
            </w:r>
            <w:r w:rsidR="00E96D14">
              <w:rPr>
                <w:webHidden/>
              </w:rPr>
              <w:fldChar w:fldCharType="end"/>
            </w:r>
          </w:hyperlink>
        </w:p>
        <w:p w14:paraId="75BB0B8D" w14:textId="22E6EEC2"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82" w:history="1">
            <w:r w:rsidRPr="002C7FB5">
              <w:rPr>
                <w:rStyle w:val="Hyperlink"/>
              </w:rPr>
              <w:t>2.</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Major Events</w:t>
            </w:r>
            <w:r>
              <w:rPr>
                <w:webHidden/>
              </w:rPr>
              <w:tab/>
            </w:r>
            <w:r>
              <w:rPr>
                <w:webHidden/>
              </w:rPr>
              <w:fldChar w:fldCharType="begin"/>
            </w:r>
            <w:r>
              <w:rPr>
                <w:webHidden/>
              </w:rPr>
              <w:instrText xml:space="preserve"> PAGEREF _Toc223443882 \h </w:instrText>
            </w:r>
            <w:r>
              <w:rPr>
                <w:webHidden/>
              </w:rPr>
            </w:r>
            <w:r>
              <w:rPr>
                <w:webHidden/>
              </w:rPr>
              <w:fldChar w:fldCharType="separate"/>
            </w:r>
            <w:r>
              <w:rPr>
                <w:webHidden/>
              </w:rPr>
              <w:t>6</w:t>
            </w:r>
            <w:r>
              <w:rPr>
                <w:webHidden/>
              </w:rPr>
              <w:fldChar w:fldCharType="end"/>
            </w:r>
          </w:hyperlink>
        </w:p>
        <w:p w14:paraId="23B72A05" w14:textId="25BF3900"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83" w:history="1">
            <w:r w:rsidRPr="002C7FB5">
              <w:rPr>
                <w:rStyle w:val="Hyperlink"/>
              </w:rPr>
              <w:t>3.</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Progress of Project Development Objectives (PDOs)</w:t>
            </w:r>
            <w:r>
              <w:rPr>
                <w:webHidden/>
              </w:rPr>
              <w:tab/>
            </w:r>
            <w:r>
              <w:rPr>
                <w:webHidden/>
              </w:rPr>
              <w:fldChar w:fldCharType="begin"/>
            </w:r>
            <w:r>
              <w:rPr>
                <w:webHidden/>
              </w:rPr>
              <w:instrText xml:space="preserve"> PAGEREF _Toc223443883 \h </w:instrText>
            </w:r>
            <w:r>
              <w:rPr>
                <w:webHidden/>
              </w:rPr>
            </w:r>
            <w:r>
              <w:rPr>
                <w:webHidden/>
              </w:rPr>
              <w:fldChar w:fldCharType="separate"/>
            </w:r>
            <w:r>
              <w:rPr>
                <w:webHidden/>
              </w:rPr>
              <w:t>7</w:t>
            </w:r>
            <w:r>
              <w:rPr>
                <w:webHidden/>
              </w:rPr>
              <w:fldChar w:fldCharType="end"/>
            </w:r>
          </w:hyperlink>
        </w:p>
        <w:p w14:paraId="44D3B6CA" w14:textId="2D15ED7D"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84" w:history="1">
            <w:r w:rsidRPr="002C7FB5">
              <w:rPr>
                <w:rStyle w:val="Hyperlink"/>
                <w:lang w:val="en-US"/>
              </w:rPr>
              <w:t>4.</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lang w:val="en-US"/>
              </w:rPr>
              <w:t>Financial management and disbursement status</w:t>
            </w:r>
            <w:r>
              <w:rPr>
                <w:webHidden/>
              </w:rPr>
              <w:tab/>
            </w:r>
            <w:r>
              <w:rPr>
                <w:webHidden/>
              </w:rPr>
              <w:fldChar w:fldCharType="begin"/>
            </w:r>
            <w:r>
              <w:rPr>
                <w:webHidden/>
              </w:rPr>
              <w:instrText xml:space="preserve"> PAGEREF _Toc223443884 \h </w:instrText>
            </w:r>
            <w:r>
              <w:rPr>
                <w:webHidden/>
              </w:rPr>
            </w:r>
            <w:r>
              <w:rPr>
                <w:webHidden/>
              </w:rPr>
              <w:fldChar w:fldCharType="separate"/>
            </w:r>
            <w:r>
              <w:rPr>
                <w:webHidden/>
              </w:rPr>
              <w:t>8</w:t>
            </w:r>
            <w:r>
              <w:rPr>
                <w:webHidden/>
              </w:rPr>
              <w:fldChar w:fldCharType="end"/>
            </w:r>
          </w:hyperlink>
        </w:p>
        <w:p w14:paraId="09184D56" w14:textId="0B45C84F"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85" w:history="1">
            <w:r w:rsidRPr="002C7FB5">
              <w:rPr>
                <w:rStyle w:val="Hyperlink"/>
              </w:rPr>
              <w:t>5.</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Progress by Subcomponent</w:t>
            </w:r>
            <w:r>
              <w:rPr>
                <w:webHidden/>
              </w:rPr>
              <w:tab/>
            </w:r>
            <w:r>
              <w:rPr>
                <w:webHidden/>
              </w:rPr>
              <w:fldChar w:fldCharType="begin"/>
            </w:r>
            <w:r>
              <w:rPr>
                <w:webHidden/>
              </w:rPr>
              <w:instrText xml:space="preserve"> PAGEREF _Toc223443885 \h </w:instrText>
            </w:r>
            <w:r>
              <w:rPr>
                <w:webHidden/>
              </w:rPr>
            </w:r>
            <w:r>
              <w:rPr>
                <w:webHidden/>
              </w:rPr>
              <w:fldChar w:fldCharType="separate"/>
            </w:r>
            <w:r>
              <w:rPr>
                <w:webHidden/>
              </w:rPr>
              <w:t>9</w:t>
            </w:r>
            <w:r>
              <w:rPr>
                <w:webHidden/>
              </w:rPr>
              <w:fldChar w:fldCharType="end"/>
            </w:r>
          </w:hyperlink>
        </w:p>
        <w:p w14:paraId="045B8994" w14:textId="300261F7"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886" w:history="1">
            <w:r w:rsidRPr="002C7FB5">
              <w:rPr>
                <w:rStyle w:val="Hyperlink"/>
                <w:rFonts w:cstheme="minorHAnsi"/>
                <w:b/>
                <w:noProof/>
              </w:rPr>
              <w:t>5.1</w:t>
            </w:r>
            <w:r>
              <w:rPr>
                <w:rFonts w:asciiTheme="minorHAnsi" w:eastAsiaTheme="minorEastAsia" w:hAnsiTheme="minorHAnsi" w:cstheme="minorBidi"/>
                <w:noProof/>
                <w:kern w:val="2"/>
                <w:sz w:val="24"/>
                <w:szCs w:val="24"/>
                <w:lang w:val="en-US"/>
                <w14:ligatures w14:val="standardContextual"/>
              </w:rPr>
              <w:tab/>
            </w:r>
            <w:r w:rsidRPr="002C7FB5">
              <w:rPr>
                <w:rStyle w:val="Hyperlink"/>
                <w:rFonts w:cstheme="minorHAnsi"/>
                <w:b/>
                <w:noProof/>
              </w:rPr>
              <w:t>Subcomponent 2.1 Cash for Nutrition (CFN):</w:t>
            </w:r>
            <w:r>
              <w:rPr>
                <w:noProof/>
                <w:webHidden/>
              </w:rPr>
              <w:tab/>
            </w:r>
            <w:r>
              <w:rPr>
                <w:noProof/>
                <w:webHidden/>
              </w:rPr>
              <w:fldChar w:fldCharType="begin"/>
            </w:r>
            <w:r>
              <w:rPr>
                <w:noProof/>
                <w:webHidden/>
              </w:rPr>
              <w:instrText xml:space="preserve"> PAGEREF _Toc223443886 \h </w:instrText>
            </w:r>
            <w:r>
              <w:rPr>
                <w:noProof/>
                <w:webHidden/>
              </w:rPr>
            </w:r>
            <w:r>
              <w:rPr>
                <w:noProof/>
                <w:webHidden/>
              </w:rPr>
              <w:fldChar w:fldCharType="separate"/>
            </w:r>
            <w:r>
              <w:rPr>
                <w:noProof/>
                <w:webHidden/>
              </w:rPr>
              <w:t>9</w:t>
            </w:r>
            <w:r>
              <w:rPr>
                <w:noProof/>
                <w:webHidden/>
              </w:rPr>
              <w:fldChar w:fldCharType="end"/>
            </w:r>
          </w:hyperlink>
        </w:p>
        <w:p w14:paraId="46B9A21F" w14:textId="3594A432"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887" w:history="1">
            <w:r w:rsidRPr="002C7FB5">
              <w:rPr>
                <w:rStyle w:val="Hyperlink"/>
                <w:rFonts w:cstheme="minorHAnsi"/>
                <w:b/>
                <w:noProof/>
              </w:rPr>
              <w:t>5.2</w:t>
            </w:r>
            <w:r>
              <w:rPr>
                <w:rFonts w:asciiTheme="minorHAnsi" w:eastAsiaTheme="minorEastAsia" w:hAnsiTheme="minorHAnsi" w:cstheme="minorBidi"/>
                <w:noProof/>
                <w:kern w:val="2"/>
                <w:sz w:val="24"/>
                <w:szCs w:val="24"/>
                <w:lang w:val="en-US"/>
                <w14:ligatures w14:val="standardContextual"/>
              </w:rPr>
              <w:tab/>
            </w:r>
            <w:r w:rsidRPr="002C7FB5">
              <w:rPr>
                <w:rStyle w:val="Hyperlink"/>
                <w:rFonts w:cstheme="minorHAnsi"/>
                <w:b/>
                <w:noProof/>
              </w:rPr>
              <w:t>Subcomponent 2.2 Cash for Work (CFW)</w:t>
            </w:r>
            <w:r>
              <w:rPr>
                <w:noProof/>
                <w:webHidden/>
              </w:rPr>
              <w:tab/>
            </w:r>
            <w:r>
              <w:rPr>
                <w:noProof/>
                <w:webHidden/>
              </w:rPr>
              <w:fldChar w:fldCharType="begin"/>
            </w:r>
            <w:r>
              <w:rPr>
                <w:noProof/>
                <w:webHidden/>
              </w:rPr>
              <w:instrText xml:space="preserve"> PAGEREF _Toc223443887 \h </w:instrText>
            </w:r>
            <w:r>
              <w:rPr>
                <w:noProof/>
                <w:webHidden/>
              </w:rPr>
            </w:r>
            <w:r>
              <w:rPr>
                <w:noProof/>
                <w:webHidden/>
              </w:rPr>
              <w:fldChar w:fldCharType="separate"/>
            </w:r>
            <w:r>
              <w:rPr>
                <w:noProof/>
                <w:webHidden/>
              </w:rPr>
              <w:t>12</w:t>
            </w:r>
            <w:r>
              <w:rPr>
                <w:noProof/>
                <w:webHidden/>
              </w:rPr>
              <w:fldChar w:fldCharType="end"/>
            </w:r>
          </w:hyperlink>
        </w:p>
        <w:p w14:paraId="5A8D514F" w14:textId="1EC01144"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888" w:history="1">
            <w:r w:rsidRPr="002C7FB5">
              <w:rPr>
                <w:rStyle w:val="Hyperlink"/>
                <w:rFonts w:cstheme="minorHAnsi"/>
                <w:b/>
                <w:noProof/>
              </w:rPr>
              <w:t>5.3</w:t>
            </w:r>
            <w:r>
              <w:rPr>
                <w:rFonts w:asciiTheme="minorHAnsi" w:eastAsiaTheme="minorEastAsia" w:hAnsiTheme="minorHAnsi" w:cstheme="minorBidi"/>
                <w:noProof/>
                <w:kern w:val="2"/>
                <w:sz w:val="24"/>
                <w:szCs w:val="24"/>
                <w:lang w:val="en-US"/>
                <w14:ligatures w14:val="standardContextual"/>
              </w:rPr>
              <w:tab/>
            </w:r>
            <w:r w:rsidRPr="002C7FB5">
              <w:rPr>
                <w:rStyle w:val="Hyperlink"/>
                <w:rFonts w:cstheme="minorHAnsi"/>
                <w:b/>
                <w:noProof/>
              </w:rPr>
              <w:t>Subcomponent 2.3 Community Assets (CA)</w:t>
            </w:r>
            <w:r>
              <w:rPr>
                <w:noProof/>
                <w:webHidden/>
              </w:rPr>
              <w:tab/>
            </w:r>
            <w:r>
              <w:rPr>
                <w:noProof/>
                <w:webHidden/>
              </w:rPr>
              <w:fldChar w:fldCharType="begin"/>
            </w:r>
            <w:r>
              <w:rPr>
                <w:noProof/>
                <w:webHidden/>
              </w:rPr>
              <w:instrText xml:space="preserve"> PAGEREF _Toc223443888 \h </w:instrText>
            </w:r>
            <w:r>
              <w:rPr>
                <w:noProof/>
                <w:webHidden/>
              </w:rPr>
            </w:r>
            <w:r>
              <w:rPr>
                <w:noProof/>
                <w:webHidden/>
              </w:rPr>
              <w:fldChar w:fldCharType="separate"/>
            </w:r>
            <w:r>
              <w:rPr>
                <w:noProof/>
                <w:webHidden/>
              </w:rPr>
              <w:t>15</w:t>
            </w:r>
            <w:r>
              <w:rPr>
                <w:noProof/>
                <w:webHidden/>
              </w:rPr>
              <w:fldChar w:fldCharType="end"/>
            </w:r>
          </w:hyperlink>
        </w:p>
        <w:p w14:paraId="7A751990" w14:textId="7A1DD1CB" w:rsidR="00E96D14" w:rsidRDefault="00E96D14">
          <w:pPr>
            <w:pStyle w:val="TOC3"/>
            <w:tabs>
              <w:tab w:val="left" w:pos="1200"/>
              <w:tab w:val="right" w:leader="dot" w:pos="9350"/>
            </w:tabs>
            <w:rPr>
              <w:rFonts w:asciiTheme="minorHAnsi" w:eastAsiaTheme="minorEastAsia" w:hAnsiTheme="minorHAnsi" w:cstheme="minorBidi"/>
              <w:noProof/>
              <w:kern w:val="2"/>
              <w:sz w:val="24"/>
              <w:szCs w:val="24"/>
              <w:lang w:val="en-US"/>
              <w14:ligatures w14:val="standardContextual"/>
            </w:rPr>
          </w:pPr>
          <w:hyperlink w:anchor="_Toc223443889" w:history="1">
            <w:r w:rsidRPr="002C7FB5">
              <w:rPr>
                <w:rStyle w:val="Hyperlink"/>
                <w:rFonts w:cstheme="minorHAnsi"/>
                <w:b/>
                <w:noProof/>
              </w:rPr>
              <w:t>5.4</w:t>
            </w:r>
            <w:r>
              <w:rPr>
                <w:rFonts w:asciiTheme="minorHAnsi" w:eastAsiaTheme="minorEastAsia" w:hAnsiTheme="minorHAnsi" w:cstheme="minorBidi"/>
                <w:noProof/>
                <w:kern w:val="2"/>
                <w:sz w:val="24"/>
                <w:szCs w:val="24"/>
                <w:lang w:val="en-US"/>
                <w14:ligatures w14:val="standardContextual"/>
              </w:rPr>
              <w:tab/>
            </w:r>
            <w:r w:rsidRPr="002C7FB5">
              <w:rPr>
                <w:rStyle w:val="Hyperlink"/>
                <w:rFonts w:cstheme="minorHAnsi"/>
                <w:b/>
                <w:noProof/>
              </w:rPr>
              <w:t>Subcomponent 2.4a Increased Access to finance for MSMEs</w:t>
            </w:r>
            <w:r>
              <w:rPr>
                <w:noProof/>
                <w:webHidden/>
              </w:rPr>
              <w:tab/>
            </w:r>
            <w:r>
              <w:rPr>
                <w:noProof/>
                <w:webHidden/>
              </w:rPr>
              <w:fldChar w:fldCharType="begin"/>
            </w:r>
            <w:r>
              <w:rPr>
                <w:noProof/>
                <w:webHidden/>
              </w:rPr>
              <w:instrText xml:space="preserve"> PAGEREF _Toc223443889 \h </w:instrText>
            </w:r>
            <w:r>
              <w:rPr>
                <w:noProof/>
                <w:webHidden/>
              </w:rPr>
            </w:r>
            <w:r>
              <w:rPr>
                <w:noProof/>
                <w:webHidden/>
              </w:rPr>
              <w:fldChar w:fldCharType="separate"/>
            </w:r>
            <w:r>
              <w:rPr>
                <w:noProof/>
                <w:webHidden/>
              </w:rPr>
              <w:t>18</w:t>
            </w:r>
            <w:r>
              <w:rPr>
                <w:noProof/>
                <w:webHidden/>
              </w:rPr>
              <w:fldChar w:fldCharType="end"/>
            </w:r>
          </w:hyperlink>
        </w:p>
        <w:p w14:paraId="7962AFA8" w14:textId="3BFD1D26" w:rsidR="00E96D14" w:rsidRDefault="00E96D14">
          <w:pPr>
            <w:pStyle w:val="TOC3"/>
            <w:tabs>
              <w:tab w:val="left" w:pos="1200"/>
              <w:tab w:val="right" w:leader="dot" w:pos="9350"/>
            </w:tabs>
            <w:rPr>
              <w:rFonts w:asciiTheme="minorHAnsi" w:eastAsiaTheme="minorEastAsia" w:hAnsiTheme="minorHAnsi" w:cstheme="minorBidi"/>
              <w:noProof/>
              <w:kern w:val="2"/>
              <w:sz w:val="24"/>
              <w:szCs w:val="24"/>
              <w:lang w:val="en-US"/>
              <w14:ligatures w14:val="standardContextual"/>
            </w:rPr>
          </w:pPr>
          <w:hyperlink w:anchor="_Toc223443890" w:history="1">
            <w:r w:rsidRPr="002C7FB5">
              <w:rPr>
                <w:rStyle w:val="Hyperlink"/>
                <w:b/>
                <w:bCs/>
                <w:noProof/>
                <w:lang w:val="en-US"/>
              </w:rPr>
              <w:t>5.5</w:t>
            </w:r>
            <w:r>
              <w:rPr>
                <w:rFonts w:asciiTheme="minorHAnsi" w:eastAsiaTheme="minorEastAsia" w:hAnsiTheme="minorHAnsi" w:cstheme="minorBidi"/>
                <w:noProof/>
                <w:kern w:val="2"/>
                <w:sz w:val="24"/>
                <w:szCs w:val="24"/>
                <w:lang w:val="en-US"/>
                <w14:ligatures w14:val="standardContextual"/>
              </w:rPr>
              <w:tab/>
            </w:r>
            <w:r w:rsidRPr="002C7FB5">
              <w:rPr>
                <w:rStyle w:val="Hyperlink"/>
                <w:b/>
                <w:bCs/>
                <w:noProof/>
                <w:lang w:val="en-US"/>
              </w:rPr>
              <w:t xml:space="preserve">Sub-component 2.4b Direct support to MSMEs and Business Associations in Critical Sectors </w:t>
            </w:r>
            <w:r>
              <w:rPr>
                <w:noProof/>
                <w:webHidden/>
              </w:rPr>
              <w:tab/>
            </w:r>
            <w:r>
              <w:rPr>
                <w:noProof/>
                <w:webHidden/>
              </w:rPr>
              <w:fldChar w:fldCharType="begin"/>
            </w:r>
            <w:r>
              <w:rPr>
                <w:noProof/>
                <w:webHidden/>
              </w:rPr>
              <w:instrText xml:space="preserve"> PAGEREF _Toc223443890 \h </w:instrText>
            </w:r>
            <w:r>
              <w:rPr>
                <w:noProof/>
                <w:webHidden/>
              </w:rPr>
            </w:r>
            <w:r>
              <w:rPr>
                <w:noProof/>
                <w:webHidden/>
              </w:rPr>
              <w:fldChar w:fldCharType="separate"/>
            </w:r>
            <w:r>
              <w:rPr>
                <w:noProof/>
                <w:webHidden/>
              </w:rPr>
              <w:t>20</w:t>
            </w:r>
            <w:r>
              <w:rPr>
                <w:noProof/>
                <w:webHidden/>
              </w:rPr>
              <w:fldChar w:fldCharType="end"/>
            </w:r>
          </w:hyperlink>
        </w:p>
        <w:p w14:paraId="59F9B418" w14:textId="4E8E99C2"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1" w:history="1">
            <w:r w:rsidRPr="002C7FB5">
              <w:rPr>
                <w:rStyle w:val="Hyperlink"/>
                <w:lang w:val="en-US"/>
              </w:rPr>
              <w:t>6.</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lang w:val="en-US"/>
              </w:rPr>
              <w:t>Component 2 Project Management, Monitoring, Evaluation and Capacity Building of National Institutions</w:t>
            </w:r>
            <w:r>
              <w:rPr>
                <w:webHidden/>
              </w:rPr>
              <w:tab/>
            </w:r>
            <w:r>
              <w:rPr>
                <w:webHidden/>
              </w:rPr>
              <w:fldChar w:fldCharType="begin"/>
            </w:r>
            <w:r>
              <w:rPr>
                <w:webHidden/>
              </w:rPr>
              <w:instrText xml:space="preserve"> PAGEREF _Toc223443891 \h </w:instrText>
            </w:r>
            <w:r>
              <w:rPr>
                <w:webHidden/>
              </w:rPr>
            </w:r>
            <w:r>
              <w:rPr>
                <w:webHidden/>
              </w:rPr>
              <w:fldChar w:fldCharType="separate"/>
            </w:r>
            <w:r>
              <w:rPr>
                <w:webHidden/>
              </w:rPr>
              <w:t>23</w:t>
            </w:r>
            <w:r>
              <w:rPr>
                <w:webHidden/>
              </w:rPr>
              <w:fldChar w:fldCharType="end"/>
            </w:r>
          </w:hyperlink>
        </w:p>
        <w:p w14:paraId="5B7EE47E" w14:textId="4D555CF6"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2" w:history="1">
            <w:r w:rsidRPr="002C7FB5">
              <w:rPr>
                <w:rStyle w:val="Hyperlink"/>
              </w:rPr>
              <w:t>7.</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Monitoring and Evaluation</w:t>
            </w:r>
            <w:r>
              <w:rPr>
                <w:webHidden/>
              </w:rPr>
              <w:tab/>
            </w:r>
            <w:r>
              <w:rPr>
                <w:webHidden/>
              </w:rPr>
              <w:fldChar w:fldCharType="begin"/>
            </w:r>
            <w:r>
              <w:rPr>
                <w:webHidden/>
              </w:rPr>
              <w:instrText xml:space="preserve"> PAGEREF _Toc223443892 \h </w:instrText>
            </w:r>
            <w:r>
              <w:rPr>
                <w:webHidden/>
              </w:rPr>
            </w:r>
            <w:r>
              <w:rPr>
                <w:webHidden/>
              </w:rPr>
              <w:fldChar w:fldCharType="separate"/>
            </w:r>
            <w:r>
              <w:rPr>
                <w:webHidden/>
              </w:rPr>
              <w:t>26</w:t>
            </w:r>
            <w:r>
              <w:rPr>
                <w:webHidden/>
              </w:rPr>
              <w:fldChar w:fldCharType="end"/>
            </w:r>
          </w:hyperlink>
        </w:p>
        <w:p w14:paraId="2E10A591" w14:textId="3E50B926"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3" w:history="1">
            <w:r w:rsidRPr="002C7FB5">
              <w:rPr>
                <w:rStyle w:val="Hyperlink"/>
              </w:rPr>
              <w:t>8.</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Social and Environmental Risk Management</w:t>
            </w:r>
            <w:r>
              <w:rPr>
                <w:webHidden/>
              </w:rPr>
              <w:tab/>
            </w:r>
            <w:r>
              <w:rPr>
                <w:webHidden/>
              </w:rPr>
              <w:fldChar w:fldCharType="begin"/>
            </w:r>
            <w:r>
              <w:rPr>
                <w:webHidden/>
              </w:rPr>
              <w:instrText xml:space="preserve"> PAGEREF _Toc223443893 \h </w:instrText>
            </w:r>
            <w:r>
              <w:rPr>
                <w:webHidden/>
              </w:rPr>
            </w:r>
            <w:r>
              <w:rPr>
                <w:webHidden/>
              </w:rPr>
              <w:fldChar w:fldCharType="separate"/>
            </w:r>
            <w:r>
              <w:rPr>
                <w:webHidden/>
              </w:rPr>
              <w:t>28</w:t>
            </w:r>
            <w:r>
              <w:rPr>
                <w:webHidden/>
              </w:rPr>
              <w:fldChar w:fldCharType="end"/>
            </w:r>
          </w:hyperlink>
        </w:p>
        <w:p w14:paraId="4FAC85D0" w14:textId="407434DA"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4" w:history="1">
            <w:r w:rsidRPr="002C7FB5">
              <w:rPr>
                <w:rStyle w:val="Hyperlink"/>
              </w:rPr>
              <w:t>9.</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Communication &amp; Visibility Plan</w:t>
            </w:r>
            <w:r>
              <w:rPr>
                <w:webHidden/>
              </w:rPr>
              <w:tab/>
            </w:r>
            <w:r>
              <w:rPr>
                <w:webHidden/>
              </w:rPr>
              <w:fldChar w:fldCharType="begin"/>
            </w:r>
            <w:r>
              <w:rPr>
                <w:webHidden/>
              </w:rPr>
              <w:instrText xml:space="preserve"> PAGEREF _Toc223443894 \h </w:instrText>
            </w:r>
            <w:r>
              <w:rPr>
                <w:webHidden/>
              </w:rPr>
            </w:r>
            <w:r>
              <w:rPr>
                <w:webHidden/>
              </w:rPr>
              <w:fldChar w:fldCharType="separate"/>
            </w:r>
            <w:r>
              <w:rPr>
                <w:webHidden/>
              </w:rPr>
              <w:t>33</w:t>
            </w:r>
            <w:r>
              <w:rPr>
                <w:webHidden/>
              </w:rPr>
              <w:fldChar w:fldCharType="end"/>
            </w:r>
          </w:hyperlink>
        </w:p>
        <w:p w14:paraId="28966A1C" w14:textId="6E6F0A82"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5" w:history="1">
            <w:r w:rsidRPr="002C7FB5">
              <w:rPr>
                <w:rStyle w:val="Hyperlink"/>
              </w:rPr>
              <w:t>10.</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Key Actions/Activities for the Next Reporting Period (January to June 2026)</w:t>
            </w:r>
            <w:r>
              <w:rPr>
                <w:webHidden/>
              </w:rPr>
              <w:tab/>
            </w:r>
            <w:r>
              <w:rPr>
                <w:webHidden/>
              </w:rPr>
              <w:fldChar w:fldCharType="begin"/>
            </w:r>
            <w:r>
              <w:rPr>
                <w:webHidden/>
              </w:rPr>
              <w:instrText xml:space="preserve"> PAGEREF _Toc223443895 \h </w:instrText>
            </w:r>
            <w:r>
              <w:rPr>
                <w:webHidden/>
              </w:rPr>
            </w:r>
            <w:r>
              <w:rPr>
                <w:webHidden/>
              </w:rPr>
              <w:fldChar w:fldCharType="separate"/>
            </w:r>
            <w:r>
              <w:rPr>
                <w:webHidden/>
              </w:rPr>
              <w:t>34</w:t>
            </w:r>
            <w:r>
              <w:rPr>
                <w:webHidden/>
              </w:rPr>
              <w:fldChar w:fldCharType="end"/>
            </w:r>
          </w:hyperlink>
        </w:p>
        <w:p w14:paraId="2D717D14" w14:textId="6ABA795D"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6" w:history="1">
            <w:r w:rsidRPr="002C7FB5">
              <w:rPr>
                <w:rStyle w:val="Hyperlink"/>
              </w:rPr>
              <w:t>11.</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Risk Framework and Risk Mitigation Measures</w:t>
            </w:r>
            <w:r>
              <w:rPr>
                <w:webHidden/>
              </w:rPr>
              <w:tab/>
            </w:r>
            <w:r>
              <w:rPr>
                <w:webHidden/>
              </w:rPr>
              <w:fldChar w:fldCharType="begin"/>
            </w:r>
            <w:r>
              <w:rPr>
                <w:webHidden/>
              </w:rPr>
              <w:instrText xml:space="preserve"> PAGEREF _Toc223443896 \h </w:instrText>
            </w:r>
            <w:r>
              <w:rPr>
                <w:webHidden/>
              </w:rPr>
            </w:r>
            <w:r>
              <w:rPr>
                <w:webHidden/>
              </w:rPr>
              <w:fldChar w:fldCharType="separate"/>
            </w:r>
            <w:r>
              <w:rPr>
                <w:webHidden/>
              </w:rPr>
              <w:t>35</w:t>
            </w:r>
            <w:r>
              <w:rPr>
                <w:webHidden/>
              </w:rPr>
              <w:fldChar w:fldCharType="end"/>
            </w:r>
          </w:hyperlink>
        </w:p>
        <w:p w14:paraId="75D837FD" w14:textId="31F7324D" w:rsidR="00E96D14" w:rsidRDefault="00E96D14">
          <w:pPr>
            <w:pStyle w:val="TOC1"/>
            <w:rPr>
              <w:rFonts w:asciiTheme="minorHAnsi" w:eastAsiaTheme="minorEastAsia" w:hAnsiTheme="minorHAnsi" w:cstheme="minorBidi"/>
              <w:b w:val="0"/>
              <w:bCs w:val="0"/>
              <w:color w:val="auto"/>
              <w:kern w:val="2"/>
              <w:sz w:val="24"/>
              <w:szCs w:val="24"/>
              <w:lang w:val="en-US"/>
              <w14:ligatures w14:val="standardContextual"/>
            </w:rPr>
          </w:pPr>
          <w:hyperlink w:anchor="_Toc223443897" w:history="1">
            <w:r w:rsidRPr="002C7FB5">
              <w:rPr>
                <w:rStyle w:val="Hyperlink"/>
              </w:rPr>
              <w:t>12.</w:t>
            </w:r>
            <w:r>
              <w:rPr>
                <w:rFonts w:asciiTheme="minorHAnsi" w:eastAsiaTheme="minorEastAsia" w:hAnsiTheme="minorHAnsi" w:cstheme="minorBidi"/>
                <w:b w:val="0"/>
                <w:bCs w:val="0"/>
                <w:color w:val="auto"/>
                <w:kern w:val="2"/>
                <w:sz w:val="24"/>
                <w:szCs w:val="24"/>
                <w:lang w:val="en-US"/>
                <w14:ligatures w14:val="standardContextual"/>
              </w:rPr>
              <w:tab/>
            </w:r>
            <w:r w:rsidRPr="002C7FB5">
              <w:rPr>
                <w:rStyle w:val="Hyperlink"/>
              </w:rPr>
              <w:t>ANNEXES:</w:t>
            </w:r>
            <w:r>
              <w:rPr>
                <w:webHidden/>
              </w:rPr>
              <w:tab/>
            </w:r>
            <w:r>
              <w:rPr>
                <w:webHidden/>
              </w:rPr>
              <w:fldChar w:fldCharType="begin"/>
            </w:r>
            <w:r>
              <w:rPr>
                <w:webHidden/>
              </w:rPr>
              <w:instrText xml:space="preserve"> PAGEREF _Toc223443897 \h </w:instrText>
            </w:r>
            <w:r>
              <w:rPr>
                <w:webHidden/>
              </w:rPr>
            </w:r>
            <w:r>
              <w:rPr>
                <w:webHidden/>
              </w:rPr>
              <w:fldChar w:fldCharType="separate"/>
            </w:r>
            <w:r>
              <w:rPr>
                <w:webHidden/>
              </w:rPr>
              <w:t>37</w:t>
            </w:r>
            <w:r>
              <w:rPr>
                <w:webHidden/>
              </w:rPr>
              <w:fldChar w:fldCharType="end"/>
            </w:r>
          </w:hyperlink>
        </w:p>
        <w:p w14:paraId="02E8C8F2" w14:textId="1661C849"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898" w:history="1">
            <w:r w:rsidRPr="002C7FB5">
              <w:rPr>
                <w:rStyle w:val="Hyperlink"/>
                <w:rFonts w:cstheme="minorHAnsi"/>
                <w:b/>
                <w:noProof/>
              </w:rPr>
              <w:t>Annex 1:</w:t>
            </w:r>
            <w:r w:rsidRPr="002C7FB5">
              <w:rPr>
                <w:rStyle w:val="Hyperlink"/>
                <w:rFonts w:cstheme="minorHAnsi"/>
                <w:noProof/>
              </w:rPr>
              <w:t xml:space="preserve"> </w:t>
            </w:r>
            <w:r w:rsidRPr="002C7FB5">
              <w:rPr>
                <w:rStyle w:val="Hyperlink"/>
                <w:rFonts w:cstheme="minorHAnsi"/>
                <w:b/>
                <w:noProof/>
              </w:rPr>
              <w:t>Results Framework</w:t>
            </w:r>
            <w:r>
              <w:rPr>
                <w:noProof/>
                <w:webHidden/>
              </w:rPr>
              <w:tab/>
            </w:r>
            <w:r>
              <w:rPr>
                <w:noProof/>
                <w:webHidden/>
              </w:rPr>
              <w:fldChar w:fldCharType="begin"/>
            </w:r>
            <w:r>
              <w:rPr>
                <w:noProof/>
                <w:webHidden/>
              </w:rPr>
              <w:instrText xml:space="preserve"> PAGEREF _Toc223443898 \h </w:instrText>
            </w:r>
            <w:r>
              <w:rPr>
                <w:noProof/>
                <w:webHidden/>
              </w:rPr>
            </w:r>
            <w:r>
              <w:rPr>
                <w:noProof/>
                <w:webHidden/>
              </w:rPr>
              <w:fldChar w:fldCharType="separate"/>
            </w:r>
            <w:r>
              <w:rPr>
                <w:noProof/>
                <w:webHidden/>
              </w:rPr>
              <w:t>37</w:t>
            </w:r>
            <w:r>
              <w:rPr>
                <w:noProof/>
                <w:webHidden/>
              </w:rPr>
              <w:fldChar w:fldCharType="end"/>
            </w:r>
          </w:hyperlink>
        </w:p>
        <w:p w14:paraId="37718BE9" w14:textId="73A5220F"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899" w:history="1">
            <w:r w:rsidRPr="002C7FB5">
              <w:rPr>
                <w:rStyle w:val="Hyperlink"/>
                <w:rFonts w:cstheme="minorHAnsi"/>
                <w:b/>
                <w:noProof/>
              </w:rPr>
              <w:t>Annex 2:</w:t>
            </w:r>
            <w:r w:rsidRPr="002C7FB5">
              <w:rPr>
                <w:rStyle w:val="Hyperlink"/>
                <w:rFonts w:cstheme="minorHAnsi"/>
                <w:noProof/>
              </w:rPr>
              <w:t xml:space="preserve"> </w:t>
            </w:r>
            <w:r w:rsidRPr="002C7FB5">
              <w:rPr>
                <w:rStyle w:val="Hyperlink"/>
                <w:rFonts w:cstheme="minorHAnsi"/>
                <w:b/>
                <w:noProof/>
              </w:rPr>
              <w:t>Annual Progress (Expenses and Direct Beneficiaries) per Subcomponent</w:t>
            </w:r>
            <w:r>
              <w:rPr>
                <w:noProof/>
                <w:webHidden/>
              </w:rPr>
              <w:tab/>
            </w:r>
            <w:r>
              <w:rPr>
                <w:noProof/>
                <w:webHidden/>
              </w:rPr>
              <w:fldChar w:fldCharType="begin"/>
            </w:r>
            <w:r>
              <w:rPr>
                <w:noProof/>
                <w:webHidden/>
              </w:rPr>
              <w:instrText xml:space="preserve"> PAGEREF _Toc223443899 \h </w:instrText>
            </w:r>
            <w:r>
              <w:rPr>
                <w:noProof/>
                <w:webHidden/>
              </w:rPr>
            </w:r>
            <w:r>
              <w:rPr>
                <w:noProof/>
                <w:webHidden/>
              </w:rPr>
              <w:fldChar w:fldCharType="separate"/>
            </w:r>
            <w:r>
              <w:rPr>
                <w:noProof/>
                <w:webHidden/>
              </w:rPr>
              <w:t>40</w:t>
            </w:r>
            <w:r>
              <w:rPr>
                <w:noProof/>
                <w:webHidden/>
              </w:rPr>
              <w:fldChar w:fldCharType="end"/>
            </w:r>
          </w:hyperlink>
        </w:p>
        <w:p w14:paraId="1A1132A1" w14:textId="48162A0D"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900" w:history="1">
            <w:r w:rsidRPr="002C7FB5">
              <w:rPr>
                <w:rStyle w:val="Hyperlink"/>
                <w:rFonts w:cstheme="minorHAnsi"/>
                <w:b/>
                <w:noProof/>
              </w:rPr>
              <w:t>Annex 3:</w:t>
            </w:r>
            <w:r w:rsidRPr="002C7FB5">
              <w:rPr>
                <w:rStyle w:val="Hyperlink"/>
                <w:rFonts w:cstheme="minorHAnsi"/>
                <w:noProof/>
              </w:rPr>
              <w:t xml:space="preserve"> </w:t>
            </w:r>
            <w:r w:rsidRPr="002C7FB5">
              <w:rPr>
                <w:rStyle w:val="Hyperlink"/>
                <w:rFonts w:cstheme="minorHAnsi"/>
                <w:b/>
                <w:noProof/>
              </w:rPr>
              <w:t>Subcomponent Intermediary RRF by Financing Agreement, as of 31 December 2025</w:t>
            </w:r>
            <w:r>
              <w:rPr>
                <w:noProof/>
                <w:webHidden/>
              </w:rPr>
              <w:tab/>
            </w:r>
            <w:r>
              <w:rPr>
                <w:noProof/>
                <w:webHidden/>
              </w:rPr>
              <w:fldChar w:fldCharType="begin"/>
            </w:r>
            <w:r>
              <w:rPr>
                <w:noProof/>
                <w:webHidden/>
              </w:rPr>
              <w:instrText xml:space="preserve"> PAGEREF _Toc223443900 \h </w:instrText>
            </w:r>
            <w:r>
              <w:rPr>
                <w:noProof/>
                <w:webHidden/>
              </w:rPr>
            </w:r>
            <w:r>
              <w:rPr>
                <w:noProof/>
                <w:webHidden/>
              </w:rPr>
              <w:fldChar w:fldCharType="separate"/>
            </w:r>
            <w:r>
              <w:rPr>
                <w:noProof/>
                <w:webHidden/>
              </w:rPr>
              <w:t>41</w:t>
            </w:r>
            <w:r>
              <w:rPr>
                <w:noProof/>
                <w:webHidden/>
              </w:rPr>
              <w:fldChar w:fldCharType="end"/>
            </w:r>
          </w:hyperlink>
        </w:p>
        <w:p w14:paraId="20D011D2" w14:textId="705E4306" w:rsidR="00E96D14" w:rsidRDefault="00E96D14">
          <w:pPr>
            <w:pStyle w:val="TOC2"/>
            <w:rPr>
              <w:rFonts w:asciiTheme="minorHAnsi" w:eastAsiaTheme="minorEastAsia" w:hAnsiTheme="minorHAnsi" w:cstheme="minorBidi"/>
              <w:noProof/>
              <w:kern w:val="2"/>
              <w:sz w:val="24"/>
              <w:szCs w:val="24"/>
              <w:lang w:val="en-US"/>
              <w14:ligatures w14:val="standardContextual"/>
            </w:rPr>
          </w:pPr>
          <w:hyperlink w:anchor="_Toc223443901" w:history="1">
            <w:r w:rsidRPr="002C7FB5">
              <w:rPr>
                <w:rStyle w:val="Hyperlink"/>
                <w:rFonts w:cstheme="minorHAnsi"/>
                <w:b/>
                <w:noProof/>
              </w:rPr>
              <w:t>Annex 4:</w:t>
            </w:r>
            <w:r w:rsidRPr="002C7FB5">
              <w:rPr>
                <w:rStyle w:val="Hyperlink"/>
                <w:rFonts w:cstheme="minorHAnsi"/>
                <w:noProof/>
              </w:rPr>
              <w:t xml:space="preserve"> </w:t>
            </w:r>
            <w:r w:rsidRPr="002C7FB5">
              <w:rPr>
                <w:rStyle w:val="Hyperlink"/>
                <w:rFonts w:cstheme="minorHAnsi"/>
                <w:b/>
                <w:noProof/>
              </w:rPr>
              <w:t>Communication and Visibility Reference Links</w:t>
            </w:r>
            <w:r>
              <w:rPr>
                <w:noProof/>
                <w:webHidden/>
              </w:rPr>
              <w:tab/>
            </w:r>
            <w:r>
              <w:rPr>
                <w:noProof/>
                <w:webHidden/>
              </w:rPr>
              <w:fldChar w:fldCharType="begin"/>
            </w:r>
            <w:r>
              <w:rPr>
                <w:noProof/>
                <w:webHidden/>
              </w:rPr>
              <w:instrText xml:space="preserve"> PAGEREF _Toc223443901 \h </w:instrText>
            </w:r>
            <w:r>
              <w:rPr>
                <w:noProof/>
                <w:webHidden/>
              </w:rPr>
            </w:r>
            <w:r>
              <w:rPr>
                <w:noProof/>
                <w:webHidden/>
              </w:rPr>
              <w:fldChar w:fldCharType="separate"/>
            </w:r>
            <w:r>
              <w:rPr>
                <w:noProof/>
                <w:webHidden/>
              </w:rPr>
              <w:t>42</w:t>
            </w:r>
            <w:r>
              <w:rPr>
                <w:noProof/>
                <w:webHidden/>
              </w:rPr>
              <w:fldChar w:fldCharType="end"/>
            </w:r>
          </w:hyperlink>
        </w:p>
        <w:p w14:paraId="282231B8" w14:textId="7033446E" w:rsidR="0088226B" w:rsidRPr="00A95C3E" w:rsidRDefault="0099253C">
          <w:pPr>
            <w:spacing w:line="240" w:lineRule="auto"/>
            <w:rPr>
              <w:rFonts w:asciiTheme="minorHAnsi" w:hAnsiTheme="minorHAnsi" w:cstheme="minorHAnsi"/>
            </w:rPr>
          </w:pPr>
          <w:r w:rsidRPr="00A95C3E">
            <w:rPr>
              <w:rFonts w:asciiTheme="minorHAnsi" w:hAnsiTheme="minorHAnsi" w:cstheme="minorHAnsi"/>
            </w:rPr>
            <w:fldChar w:fldCharType="end"/>
          </w:r>
        </w:p>
      </w:sdtContent>
    </w:sdt>
    <w:p w14:paraId="42DA1F3C" w14:textId="77777777" w:rsidR="0088226B" w:rsidRPr="00A95C3E" w:rsidRDefault="0099253C">
      <w:pPr>
        <w:spacing w:line="240" w:lineRule="auto"/>
        <w:rPr>
          <w:rFonts w:asciiTheme="minorHAnsi" w:hAnsiTheme="minorHAnsi" w:cstheme="minorHAnsi"/>
        </w:rPr>
      </w:pPr>
      <w:r w:rsidRPr="00A95C3E">
        <w:rPr>
          <w:rFonts w:asciiTheme="minorHAnsi" w:hAnsiTheme="minorHAnsi" w:cstheme="minorHAnsi"/>
        </w:rPr>
        <w:br w:type="page"/>
      </w:r>
    </w:p>
    <w:p w14:paraId="553B06DF" w14:textId="77777777" w:rsidR="0088226B" w:rsidRPr="00A95C3E" w:rsidRDefault="0099253C">
      <w:pPr>
        <w:pStyle w:val="Heading1"/>
        <w:numPr>
          <w:ilvl w:val="0"/>
          <w:numId w:val="16"/>
        </w:numPr>
        <w:spacing w:line="240" w:lineRule="auto"/>
        <w:rPr>
          <w:rFonts w:asciiTheme="minorHAnsi" w:hAnsiTheme="minorHAnsi" w:cstheme="minorHAnsi"/>
          <w:b/>
          <w:color w:val="1F3864"/>
          <w:sz w:val="26"/>
          <w:szCs w:val="26"/>
        </w:rPr>
      </w:pPr>
      <w:bookmarkStart w:id="1" w:name="_Toc223443881"/>
      <w:r w:rsidRPr="00A95C3E">
        <w:rPr>
          <w:rFonts w:asciiTheme="minorHAnsi" w:hAnsiTheme="minorHAnsi" w:cstheme="minorHAnsi"/>
          <w:b/>
          <w:color w:val="1F3864"/>
          <w:sz w:val="26"/>
          <w:szCs w:val="26"/>
        </w:rPr>
        <w:lastRenderedPageBreak/>
        <w:t>Executive Summary</w:t>
      </w:r>
      <w:bookmarkEnd w:id="1"/>
    </w:p>
    <w:p w14:paraId="54837C71" w14:textId="77777777" w:rsidR="0088226B" w:rsidRPr="00A95C3E" w:rsidRDefault="0088226B">
      <w:pPr>
        <w:spacing w:after="0" w:line="240" w:lineRule="auto"/>
        <w:jc w:val="both"/>
        <w:rPr>
          <w:rFonts w:asciiTheme="minorHAnsi" w:hAnsiTheme="minorHAnsi" w:cstheme="minorHAnsi"/>
        </w:rPr>
      </w:pPr>
    </w:p>
    <w:p w14:paraId="4FBE632E" w14:textId="77777777" w:rsidR="006929B8" w:rsidRPr="00A95C3E" w:rsidRDefault="006929B8" w:rsidP="006929B8">
      <w:pPr>
        <w:spacing w:before="240"/>
        <w:jc w:val="both"/>
        <w:rPr>
          <w:rFonts w:asciiTheme="minorHAnsi" w:hAnsiTheme="minorHAnsi" w:cstheme="minorHAnsi"/>
          <w:lang w:val="en-US"/>
        </w:rPr>
      </w:pPr>
      <w:r w:rsidRPr="00A95C3E">
        <w:rPr>
          <w:rFonts w:asciiTheme="minorHAnsi" w:hAnsiTheme="minorHAnsi" w:cstheme="minorHAnsi"/>
          <w:lang w:val="en-US"/>
        </w:rPr>
        <w:t>This biannual progress report summarizes implementation of the Yemen Emergency Social Protection Enhancement and COVID-19 Response Project (ESPECRP) during July - December 2025. The project is implemented by UNDP, in partnership with the Social Fund for Development (SFD), the Small and Micro Enterprise Promotion Service (SMEPS), and the Public Works Project (PWP).</w:t>
      </w:r>
    </w:p>
    <w:p w14:paraId="55EFBF37" w14:textId="77777777" w:rsidR="006929B8" w:rsidRPr="00A95C3E" w:rsidRDefault="006929B8" w:rsidP="006929B8">
      <w:pPr>
        <w:spacing w:before="240"/>
        <w:jc w:val="both"/>
        <w:rPr>
          <w:rFonts w:asciiTheme="minorHAnsi" w:hAnsiTheme="minorHAnsi" w:cstheme="minorHAnsi"/>
          <w:lang w:val="en-US"/>
        </w:rPr>
      </w:pPr>
      <w:r w:rsidRPr="00A95C3E">
        <w:rPr>
          <w:rFonts w:asciiTheme="minorHAnsi" w:hAnsiTheme="minorHAnsi" w:cstheme="minorHAnsi"/>
          <w:lang w:val="en-US"/>
        </w:rPr>
        <w:t>The Project Development Objective (PDO) is to provide cash transfers, temporary employment, and improved access to basic services for food-insecure populations affected by conflict, COVID-19, and climate-related shocks, while strengthening national delivery systems. ESPECRP continues to apply the geobundling approach, integrating multi-sector interventions in high-need localities to enhance impact, resilience, and inclusion.</w:t>
      </w:r>
    </w:p>
    <w:p w14:paraId="69878336" w14:textId="77777777" w:rsidR="006929B8" w:rsidRPr="00A95C3E" w:rsidRDefault="006929B8" w:rsidP="006929B8">
      <w:pPr>
        <w:spacing w:before="240"/>
        <w:jc w:val="both"/>
        <w:rPr>
          <w:rFonts w:asciiTheme="minorHAnsi" w:hAnsiTheme="minorHAnsi" w:cstheme="minorHAnsi"/>
          <w:lang w:val="en-US"/>
        </w:rPr>
      </w:pPr>
      <w:r w:rsidRPr="00A95C3E">
        <w:rPr>
          <w:rFonts w:asciiTheme="minorHAnsi" w:hAnsiTheme="minorHAnsi" w:cstheme="minorHAnsi"/>
          <w:lang w:val="en-US"/>
        </w:rPr>
        <w:t>As of 31 December 2025, cumulative disbursement reached 72.9 percent of the US$232.9 million across three financing agreements. Despite a constrained operating environment, progress toward results remained broadly on track. 131,178 households received nutrition-sensitive cash assistance (exceeding targets by 23.2 percent), 123,391 individuals benefited from temporary employment (79.5 percent of the target), and approximately 1.3 million people gained improved access to basic services, including water, sanitation, and rural roads. The project supported 10,020 MSMEs, including 2,926 women-led enterprises, contributing to local economic recovery and food system resilience. Women, youth, and IDPs continued to be effectively mainstreamed across all components, and environmental and social safeguards were maintained through field supervision and third-party monitoring. The geobundling approach demonstrated strong added value by delivering more layered outcomes than single-intervention models, including increased employment, improved community assets, strengthened local economies, and enhanced social cohesion – particularly through expanded women’s participation in local governance structures.</w:t>
      </w:r>
    </w:p>
    <w:p w14:paraId="0EC18D7B" w14:textId="1E0E2C82" w:rsidR="006929B8" w:rsidRPr="00A95C3E" w:rsidRDefault="006929B8" w:rsidP="006929B8">
      <w:pPr>
        <w:spacing w:before="240"/>
        <w:jc w:val="both"/>
        <w:rPr>
          <w:rFonts w:asciiTheme="minorHAnsi" w:hAnsiTheme="minorHAnsi" w:cstheme="minorHAnsi"/>
          <w:lang w:val="en-US"/>
        </w:rPr>
      </w:pPr>
      <w:r w:rsidRPr="00A95C3E">
        <w:rPr>
          <w:rFonts w:asciiTheme="minorHAnsi" w:hAnsiTheme="minorHAnsi" w:cstheme="minorHAnsi"/>
        </w:rPr>
        <w:t xml:space="preserve">Implementation during the reporting period, however, was significantly constrained by an increasingly complex operating context. Progress was adversely affected by </w:t>
      </w:r>
      <w:r w:rsidR="002D2F77">
        <w:rPr>
          <w:rFonts w:asciiTheme="minorHAnsi" w:hAnsiTheme="minorHAnsi" w:cstheme="minorHAnsi"/>
        </w:rPr>
        <w:t>a governance dispute</w:t>
      </w:r>
      <w:r w:rsidRPr="00A95C3E">
        <w:rPr>
          <w:rFonts w:asciiTheme="minorHAnsi" w:hAnsiTheme="minorHAnsi" w:cstheme="minorHAnsi"/>
        </w:rPr>
        <w:t xml:space="preserve"> </w:t>
      </w:r>
      <w:r w:rsidR="002D2F77">
        <w:rPr>
          <w:rFonts w:asciiTheme="minorHAnsi" w:hAnsiTheme="minorHAnsi" w:cstheme="minorHAnsi"/>
        </w:rPr>
        <w:t xml:space="preserve">within </w:t>
      </w:r>
      <w:r w:rsidRPr="00A95C3E">
        <w:rPr>
          <w:rFonts w:asciiTheme="minorHAnsi" w:hAnsiTheme="minorHAnsi" w:cstheme="minorHAnsi"/>
        </w:rPr>
        <w:t xml:space="preserve">SFD and the associated suspension in </w:t>
      </w:r>
      <w:r>
        <w:rPr>
          <w:rFonts w:asciiTheme="minorHAnsi" w:hAnsiTheme="minorHAnsi" w:cstheme="minorHAnsi"/>
        </w:rPr>
        <w:t>disbursements</w:t>
      </w:r>
      <w:r w:rsidRPr="00A95C3E">
        <w:rPr>
          <w:rFonts w:asciiTheme="minorHAnsi" w:hAnsiTheme="minorHAnsi" w:cstheme="minorHAnsi"/>
        </w:rPr>
        <w:t xml:space="preserve"> </w:t>
      </w:r>
      <w:r w:rsidR="002D2F77">
        <w:rPr>
          <w:rFonts w:asciiTheme="minorHAnsi" w:hAnsiTheme="minorHAnsi" w:cstheme="minorHAnsi"/>
        </w:rPr>
        <w:t xml:space="preserve">by the World bank </w:t>
      </w:r>
      <w:r w:rsidRPr="00A95C3E">
        <w:rPr>
          <w:rFonts w:asciiTheme="minorHAnsi" w:hAnsiTheme="minorHAnsi" w:cstheme="minorHAnsi"/>
        </w:rPr>
        <w:t xml:space="preserve">since mid-August 2025, as well as by security incidents involving the detention of UN personnel and raids on UN premises by </w:t>
      </w:r>
      <w:r>
        <w:rPr>
          <w:rFonts w:asciiTheme="minorHAnsi" w:hAnsiTheme="minorHAnsi" w:cstheme="minorHAnsi"/>
        </w:rPr>
        <w:t xml:space="preserve">the </w:t>
      </w:r>
      <w:r w:rsidRPr="00A95C3E">
        <w:rPr>
          <w:rFonts w:asciiTheme="minorHAnsi" w:hAnsiTheme="minorHAnsi" w:cstheme="minorHAnsi"/>
        </w:rPr>
        <w:t>Houthi</w:t>
      </w:r>
      <w:r>
        <w:rPr>
          <w:rFonts w:asciiTheme="minorHAnsi" w:hAnsiTheme="minorHAnsi" w:cstheme="minorHAnsi"/>
        </w:rPr>
        <w:t>s</w:t>
      </w:r>
      <w:r w:rsidR="00193C32">
        <w:rPr>
          <w:rFonts w:asciiTheme="minorHAnsi" w:hAnsiTheme="minorHAnsi" w:cstheme="minorHAnsi"/>
        </w:rPr>
        <w:t xml:space="preserve">. Together, this led to </w:t>
      </w:r>
      <w:r w:rsidRPr="00A95C3E">
        <w:rPr>
          <w:rFonts w:asciiTheme="minorHAnsi" w:hAnsiTheme="minorHAnsi" w:cstheme="minorHAnsi"/>
        </w:rPr>
        <w:t>a full pause of implementation in Houthi-controlled areas</w:t>
      </w:r>
      <w:r>
        <w:rPr>
          <w:rFonts w:asciiTheme="minorHAnsi" w:hAnsiTheme="minorHAnsi" w:cstheme="minorHAnsi"/>
        </w:rPr>
        <w:t xml:space="preserve"> </w:t>
      </w:r>
      <w:r w:rsidR="00193C32">
        <w:rPr>
          <w:rFonts w:asciiTheme="minorHAnsi" w:hAnsiTheme="minorHAnsi" w:cstheme="minorHAnsi"/>
        </w:rPr>
        <w:t>as of</w:t>
      </w:r>
      <w:r>
        <w:rPr>
          <w:rFonts w:asciiTheme="minorHAnsi" w:hAnsiTheme="minorHAnsi" w:cstheme="minorHAnsi"/>
        </w:rPr>
        <w:t xml:space="preserve"> October 2025</w:t>
      </w:r>
      <w:r w:rsidRPr="00A95C3E">
        <w:rPr>
          <w:rFonts w:asciiTheme="minorHAnsi" w:hAnsiTheme="minorHAnsi" w:cstheme="minorHAnsi"/>
        </w:rPr>
        <w:t xml:space="preserve">. These challenges were </w:t>
      </w:r>
      <w:r w:rsidR="00193C32">
        <w:rPr>
          <w:rFonts w:asciiTheme="minorHAnsi" w:hAnsiTheme="minorHAnsi" w:cstheme="minorHAnsi"/>
        </w:rPr>
        <w:t xml:space="preserve">further </w:t>
      </w:r>
      <w:r w:rsidRPr="00A95C3E">
        <w:rPr>
          <w:rFonts w:asciiTheme="minorHAnsi" w:hAnsiTheme="minorHAnsi" w:cstheme="minorHAnsi"/>
        </w:rPr>
        <w:t>compounded by the FTO designation, heightened political and security tensions, disruptions to banking and supply chains, delays in permit issuance by Houthi authorities, and prolonged environmental and social safeguard clearance processes</w:t>
      </w:r>
      <w:r w:rsidRPr="00A95C3E">
        <w:rPr>
          <w:rFonts w:asciiTheme="minorHAnsi" w:hAnsiTheme="minorHAnsi" w:cstheme="minorHAnsi"/>
          <w:lang w:val="en-US"/>
        </w:rPr>
        <w:t>.</w:t>
      </w:r>
    </w:p>
    <w:p w14:paraId="279C734F" w14:textId="325D5983" w:rsidR="0088226B" w:rsidRPr="00A95C3E" w:rsidRDefault="006929B8" w:rsidP="006929B8">
      <w:pPr>
        <w:spacing w:before="240"/>
        <w:jc w:val="both"/>
        <w:rPr>
          <w:rFonts w:asciiTheme="minorHAnsi" w:hAnsiTheme="minorHAnsi" w:cstheme="minorHAnsi"/>
          <w:lang w:val="en-US"/>
        </w:rPr>
      </w:pPr>
      <w:r w:rsidRPr="00A95C3E">
        <w:rPr>
          <w:rFonts w:asciiTheme="minorHAnsi" w:hAnsiTheme="minorHAnsi" w:cstheme="minorHAnsi"/>
          <w:lang w:val="en-US"/>
        </w:rPr>
        <w:t>Looking ahead, ESPECRP will prioritize accelerating implementation to meet end-of-project targets by end-2026. UNDP, in close coordination with the World Bank and implementing partners, will pursue targeted mitigation and acceleration measures, including expedited environmental and social clearances, streamlined financial processing, strengthened remote oversight and risk management arrangements, and selective reallocations across components as needed. These actions aim to safeguard development gains, sustain delivery momentum, and ensure continued progress toward the PDO in a highly constrained operating environment</w:t>
      </w:r>
      <w:r w:rsidR="00FE169E" w:rsidRPr="00A95C3E">
        <w:rPr>
          <w:rFonts w:asciiTheme="minorHAnsi" w:hAnsiTheme="minorHAnsi" w:cstheme="minorHAnsi"/>
        </w:rPr>
        <w:t>.</w:t>
      </w:r>
    </w:p>
    <w:p w14:paraId="38005572" w14:textId="77777777" w:rsidR="0088226B" w:rsidRPr="00A95C3E" w:rsidRDefault="0088226B">
      <w:pPr>
        <w:spacing w:before="240"/>
        <w:ind w:left="720"/>
        <w:jc w:val="both"/>
        <w:rPr>
          <w:rFonts w:asciiTheme="minorHAnsi" w:hAnsiTheme="minorHAnsi" w:cstheme="minorHAnsi"/>
        </w:rPr>
      </w:pPr>
    </w:p>
    <w:p w14:paraId="7FDAD5A5" w14:textId="77777777" w:rsidR="0088226B" w:rsidRPr="00A95C3E" w:rsidRDefault="0099253C">
      <w:pPr>
        <w:pStyle w:val="Heading1"/>
        <w:numPr>
          <w:ilvl w:val="0"/>
          <w:numId w:val="16"/>
        </w:numPr>
        <w:spacing w:line="240" w:lineRule="auto"/>
        <w:rPr>
          <w:rFonts w:asciiTheme="minorHAnsi" w:hAnsiTheme="minorHAnsi" w:cstheme="minorHAnsi"/>
          <w:b/>
          <w:color w:val="1F3864"/>
          <w:sz w:val="26"/>
          <w:szCs w:val="26"/>
        </w:rPr>
      </w:pPr>
      <w:bookmarkStart w:id="2" w:name="_Toc223443882"/>
      <w:r w:rsidRPr="00A95C3E">
        <w:rPr>
          <w:rFonts w:asciiTheme="minorHAnsi" w:hAnsiTheme="minorHAnsi" w:cstheme="minorHAnsi"/>
          <w:b/>
          <w:color w:val="1F3864"/>
          <w:sz w:val="26"/>
          <w:szCs w:val="26"/>
        </w:rPr>
        <w:lastRenderedPageBreak/>
        <w:t>Major Events</w:t>
      </w:r>
      <w:bookmarkEnd w:id="2"/>
    </w:p>
    <w:p w14:paraId="1F05BFEA" w14:textId="4CFA0FD3" w:rsidR="006929B8" w:rsidRPr="00DB2845" w:rsidRDefault="006929B8" w:rsidP="00FA3587">
      <w:pPr>
        <w:spacing w:before="240" w:after="0"/>
        <w:jc w:val="both"/>
        <w:rPr>
          <w:rFonts w:asciiTheme="minorHAnsi" w:hAnsiTheme="minorHAnsi" w:cstheme="minorHAnsi"/>
          <w:b/>
          <w:bCs/>
          <w:lang w:val="en-US"/>
        </w:rPr>
      </w:pPr>
      <w:r w:rsidRPr="00DB2845">
        <w:rPr>
          <w:rFonts w:asciiTheme="minorHAnsi" w:hAnsiTheme="minorHAnsi" w:cstheme="minorHAnsi"/>
          <w:b/>
          <w:bCs/>
          <w:lang w:val="en-US"/>
        </w:rPr>
        <w:t xml:space="preserve">Pause of Disbursements in Houthi-Controlled Areas: </w:t>
      </w:r>
      <w:r w:rsidRPr="00DB2845">
        <w:rPr>
          <w:rFonts w:asciiTheme="minorHAnsi" w:hAnsiTheme="minorHAnsi" w:cstheme="minorHAnsi"/>
          <w:lang w:val="en-US"/>
        </w:rPr>
        <w:t xml:space="preserve">Following a significant deterioration in the operating environment, including raids on UN premises and the detention of UN personnel in September–October 2025, the World Bank, in consultation with UNDP, instructed a pause of project disbursements through SFD in </w:t>
      </w:r>
      <w:r w:rsidR="003B727F">
        <w:rPr>
          <w:rFonts w:asciiTheme="minorHAnsi" w:hAnsiTheme="minorHAnsi" w:cstheme="minorHAnsi"/>
          <w:lang w:val="en-US"/>
        </w:rPr>
        <w:t xml:space="preserve">17 </w:t>
      </w:r>
      <w:r w:rsidRPr="00DB2845">
        <w:rPr>
          <w:rFonts w:asciiTheme="minorHAnsi" w:hAnsiTheme="minorHAnsi" w:cstheme="minorHAnsi"/>
          <w:lang w:val="en-US"/>
        </w:rPr>
        <w:t>August 2025, and a pause of implementation in Houthi-controlled areas effective 21 October 2025. This measure, together with the earlier pause in disbursements through SFD and SMEPS since 17 August 2025 due to governance issues, had a significant impact on ESPECRP implementation. UNDP promptly operationalized the pause in accordance with agreed arrangements and progressed verification and settlement of eligible pre-pause commitments using conservative payment modalities, including direct payment and reimbursement. Based on jointly agreed exception criteria</w:t>
      </w:r>
      <w:r w:rsidR="003B727F">
        <w:rPr>
          <w:rStyle w:val="FootnoteReference"/>
          <w:rFonts w:asciiTheme="minorHAnsi" w:hAnsiTheme="minorHAnsi" w:cstheme="minorHAnsi"/>
          <w:lang w:val="en-US"/>
        </w:rPr>
        <w:footnoteReference w:id="1"/>
      </w:r>
      <w:r w:rsidRPr="00DB2845">
        <w:rPr>
          <w:rFonts w:asciiTheme="minorHAnsi" w:hAnsiTheme="minorHAnsi" w:cstheme="minorHAnsi"/>
          <w:lang w:val="en-US"/>
        </w:rPr>
        <w:t>, UNDP submitted selected high-risk and time-critical activities for World Bank approval on a case by case basis, to ensure safe completion where prolonged suspension would pose contractual, environmental, social, or reputational risks. Accordingly, in January 2026, PWP received approval to finalize 34 subprojects in Houthi-controlled areas, with approximately US$1.0 million remaining for reimbursement. Activities implemented through SFD and SMEPS remain paused pending resolution of governance issues. Throughout the pause period, UNDP maintained third-party monitoring to ensure continued oversight and accountability.</w:t>
      </w:r>
      <w:r w:rsidR="006B2453" w:rsidRPr="006B2453">
        <w:rPr>
          <w:rFonts w:eastAsia="Times New Roman"/>
        </w:rPr>
        <w:t xml:space="preserve"> </w:t>
      </w:r>
      <w:r w:rsidR="00472A75" w:rsidRPr="00472A75">
        <w:rPr>
          <w:rFonts w:asciiTheme="minorHAnsi" w:hAnsiTheme="minorHAnsi" w:cstheme="minorHAnsi"/>
        </w:rPr>
        <w:t>The TPM arrangement remains operational in southern areas. In northern areas, where implementation remains on pause, the TPM is awaiting permits from local authorities to access the limited number of subprojects approved under the agreed pause risk criteria. Should access not be granted, UNDP is exploring interim monitoring options, including an engineering TPM engaged under FSRRP and remote verification through the call center, and will consult with the World Bank on minimum monitoring requirements by end-March 2026</w:t>
      </w:r>
      <w:r w:rsidR="006B2453">
        <w:rPr>
          <w:rFonts w:asciiTheme="minorHAnsi" w:hAnsiTheme="minorHAnsi" w:cstheme="minorHAnsi"/>
        </w:rPr>
        <w:t>.</w:t>
      </w:r>
    </w:p>
    <w:p w14:paraId="3AA02623" w14:textId="77777777" w:rsidR="006929B8" w:rsidRPr="00DB2845" w:rsidRDefault="006929B8" w:rsidP="00DB2845">
      <w:pPr>
        <w:spacing w:before="240" w:after="0"/>
        <w:jc w:val="both"/>
        <w:rPr>
          <w:rFonts w:asciiTheme="minorHAnsi" w:hAnsiTheme="minorHAnsi" w:cstheme="minorHAnsi"/>
          <w:b/>
          <w:bCs/>
          <w:lang w:val="en-US"/>
        </w:rPr>
      </w:pPr>
      <w:r w:rsidRPr="00DB2845">
        <w:rPr>
          <w:rFonts w:asciiTheme="minorHAnsi" w:hAnsiTheme="minorHAnsi" w:cstheme="minorHAnsi"/>
          <w:b/>
          <w:bCs/>
          <w:lang w:val="en-US"/>
        </w:rPr>
        <w:t xml:space="preserve">SFD Leadership Dispute: </w:t>
      </w:r>
      <w:r w:rsidRPr="00DB2845">
        <w:rPr>
          <w:rFonts w:asciiTheme="minorHAnsi" w:hAnsiTheme="minorHAnsi" w:cstheme="minorHAnsi"/>
          <w:lang w:val="en-US"/>
        </w:rPr>
        <w:t>A leadership dispute emerged within SFD in mid-August 2025 following the appointment of a new Managing Director by the Internationally Recognized Government and the suspension of the incumbent’s signatory authority. The dispute generated institutional uncertainty, disrupted financial processing across SFD branches, and adversely affected project delivery, including the suspension of ongoing subprojects, delays in staff payments, and increased beneficiary and staff complaints. In consultation with the World Bank, UNDP paused new financial advances to SFD and SMEPS and implemented risk-mitigation measures, including settling eligible pre-pause commitments through direct payment and reimbursement modalities. The World Bank, together with key SFD donors, led mediation efforts, resulting in agreement by Sana’a- and Aden-based leadership to establish a joint committee to finalize governance and decentralization arrangements, with a view to resuming operations in early 2026. In parallel, UNDP commissioned specialized legal advisory services, in agreement with the WB, to assess and mitigate risks related to the FTO designation and associated sanctions; the assignment is expected to conclude by end-February 2026.</w:t>
      </w:r>
    </w:p>
    <w:p w14:paraId="2CE3D40C" w14:textId="77777777" w:rsidR="006929B8" w:rsidRPr="00DB2845" w:rsidRDefault="006929B8" w:rsidP="00DB2845">
      <w:pPr>
        <w:spacing w:before="240" w:after="0"/>
        <w:jc w:val="both"/>
        <w:rPr>
          <w:rFonts w:asciiTheme="minorHAnsi" w:hAnsiTheme="minorHAnsi" w:cstheme="minorHAnsi"/>
          <w:b/>
          <w:bCs/>
          <w:lang w:val="en-US"/>
        </w:rPr>
      </w:pPr>
      <w:r w:rsidRPr="00DB2845">
        <w:rPr>
          <w:rFonts w:asciiTheme="minorHAnsi" w:hAnsiTheme="minorHAnsi" w:cstheme="minorHAnsi"/>
          <w:b/>
          <w:bCs/>
          <w:lang w:val="en-US"/>
        </w:rPr>
        <w:t xml:space="preserve">Detention of UN Staff and Raids on UN Premises: </w:t>
      </w:r>
      <w:r w:rsidRPr="00DB2845">
        <w:rPr>
          <w:rFonts w:asciiTheme="minorHAnsi" w:hAnsiTheme="minorHAnsi" w:cstheme="minorHAnsi"/>
          <w:lang w:val="en-US"/>
        </w:rPr>
        <w:t xml:space="preserve">Since early September 2025, the Houthis in Sana’a resumed the detention of national UN staff and conducted raids on UN premises, affecting multiple UN agencies, including UNDP. These developments significantly constrained operations in northern governorates by limiting staff movement, disrupting field monitoring, and suspending engagement with local authorities. The UN Country Team, under the leadership of the Resident and Humanitarian Coordinator and in coordination with UN Headquarters, continues high-level advocacy for the release of detained personnel. UNDP implemented enhanced security measures, limited field presence, and </w:t>
      </w:r>
      <w:r w:rsidRPr="00DB2845">
        <w:rPr>
          <w:rFonts w:asciiTheme="minorHAnsi" w:hAnsiTheme="minorHAnsi" w:cstheme="minorHAnsi"/>
          <w:lang w:val="en-US"/>
        </w:rPr>
        <w:lastRenderedPageBreak/>
        <w:t>activated remote management and contingency protocols to safeguard staff safety and maintain critical operations, while sustaining essential service delivery in line with UN security and human rights principles.</w:t>
      </w:r>
    </w:p>
    <w:p w14:paraId="505626DE" w14:textId="36EDC084" w:rsidR="0088226B" w:rsidRPr="00DB2845" w:rsidRDefault="006929B8" w:rsidP="00DB2845">
      <w:pPr>
        <w:spacing w:before="240" w:after="0"/>
        <w:jc w:val="both"/>
        <w:rPr>
          <w:rFonts w:asciiTheme="minorHAnsi" w:hAnsiTheme="minorHAnsi" w:cstheme="minorHAnsi"/>
          <w:b/>
          <w:bCs/>
          <w:lang w:val="en-US"/>
        </w:rPr>
      </w:pPr>
      <w:r w:rsidRPr="00DB2845">
        <w:rPr>
          <w:rFonts w:asciiTheme="minorHAnsi" w:hAnsiTheme="minorHAnsi" w:cstheme="minorHAnsi"/>
          <w:b/>
          <w:bCs/>
          <w:lang w:val="en-US"/>
        </w:rPr>
        <w:t xml:space="preserve">Major Security and Political Developments – Aden: </w:t>
      </w:r>
      <w:r w:rsidRPr="00DB2845">
        <w:rPr>
          <w:rFonts w:asciiTheme="minorHAnsi" w:hAnsiTheme="minorHAnsi" w:cstheme="minorHAnsi"/>
          <w:lang w:val="en-US"/>
        </w:rPr>
        <w:t>During the reporting period, the political and security situation in Aden experienced heightened volatility following an attempted expansion of influence by the Southern Transitional Council</w:t>
      </w:r>
      <w:r w:rsidR="00D97149">
        <w:rPr>
          <w:rFonts w:asciiTheme="minorHAnsi" w:hAnsiTheme="minorHAnsi" w:cstheme="minorHAnsi"/>
          <w:lang w:val="en-US"/>
        </w:rPr>
        <w:t xml:space="preserve"> (STC)</w:t>
      </w:r>
      <w:r w:rsidRPr="00DB2845">
        <w:rPr>
          <w:rFonts w:asciiTheme="minorHAnsi" w:hAnsiTheme="minorHAnsi" w:cstheme="minorHAnsi"/>
          <w:lang w:val="en-US"/>
        </w:rPr>
        <w:t xml:space="preserve"> toward eastern governorates, which did not materialize. Swift political and security intervention by Saudi Arabia, including reinforcement of support to the Presidential Leadership Council, contributed to de-escalation and stabilization in Aden, preventing broader disruption. As a result, project implementation in southern areas was not materially affected and activities continued as planned. UNDP, in coordination with the World Bank, continues to monitor developments closely and apply enhanced risk management and contingency planning measures</w:t>
      </w:r>
      <w:r w:rsidR="00330161" w:rsidRPr="00DB2845">
        <w:rPr>
          <w:rFonts w:asciiTheme="minorHAnsi" w:hAnsiTheme="minorHAnsi" w:cstheme="minorHAnsi"/>
          <w:lang w:val="en-US"/>
        </w:rPr>
        <w:t>.</w:t>
      </w:r>
    </w:p>
    <w:p w14:paraId="141DF987" w14:textId="77777777" w:rsidR="0088226B" w:rsidRPr="00A95C3E" w:rsidRDefault="0088226B">
      <w:pPr>
        <w:spacing w:after="0" w:line="240" w:lineRule="auto"/>
        <w:jc w:val="both"/>
        <w:rPr>
          <w:rFonts w:asciiTheme="minorHAnsi" w:hAnsiTheme="minorHAnsi" w:cstheme="minorHAnsi"/>
        </w:rPr>
      </w:pPr>
    </w:p>
    <w:p w14:paraId="5CFA7294" w14:textId="77777777" w:rsidR="0088226B" w:rsidRPr="00A95C3E" w:rsidRDefault="0099253C">
      <w:pPr>
        <w:pStyle w:val="Heading1"/>
        <w:numPr>
          <w:ilvl w:val="0"/>
          <w:numId w:val="16"/>
        </w:numPr>
        <w:spacing w:before="0" w:line="240" w:lineRule="auto"/>
        <w:rPr>
          <w:rFonts w:asciiTheme="minorHAnsi" w:hAnsiTheme="minorHAnsi" w:cstheme="minorHAnsi"/>
          <w:b/>
          <w:color w:val="1F3864"/>
          <w:sz w:val="26"/>
          <w:szCs w:val="26"/>
        </w:rPr>
      </w:pPr>
      <w:bookmarkStart w:id="3" w:name="_Toc223443883"/>
      <w:r w:rsidRPr="00A95C3E">
        <w:rPr>
          <w:rFonts w:asciiTheme="minorHAnsi" w:hAnsiTheme="minorHAnsi" w:cstheme="minorHAnsi"/>
          <w:b/>
          <w:color w:val="1F3864"/>
          <w:sz w:val="26"/>
          <w:szCs w:val="26"/>
        </w:rPr>
        <w:t>Progress of Project Development Objectives (PDOs)</w:t>
      </w:r>
      <w:bookmarkEnd w:id="3"/>
    </w:p>
    <w:p w14:paraId="2544D480" w14:textId="77777777" w:rsidR="00CC28D0" w:rsidRPr="00A95C3E" w:rsidRDefault="00CC28D0" w:rsidP="1F4F8DEF">
      <w:pPr>
        <w:spacing w:before="240" w:line="240" w:lineRule="auto"/>
        <w:jc w:val="both"/>
        <w:rPr>
          <w:rFonts w:asciiTheme="minorHAnsi" w:hAnsiTheme="minorHAnsi" w:cstheme="minorBidi"/>
          <w:lang w:val="en-US"/>
        </w:rPr>
      </w:pPr>
      <w:bookmarkStart w:id="4" w:name="_heading=h.2et92p0"/>
      <w:bookmarkEnd w:id="4"/>
      <w:r w:rsidRPr="1F4F8DEF">
        <w:rPr>
          <w:rFonts w:asciiTheme="minorHAnsi" w:hAnsiTheme="minorHAnsi" w:cstheme="minorBidi"/>
          <w:lang w:val="en-US"/>
        </w:rPr>
        <w:t xml:space="preserve">1st PDO: Number of beneficiary households benefitting from cash for nutrition (CFN) reached 131,178 households (HHs) representing 123.1 percent of the total target, from the Social Welfare Fund (SWF) against a target of 9,300. Beneficiaries comprised 141,829 women, 127.1 percent of the target and 207,406 children reaching 135.6 percent of the target. </w:t>
      </w:r>
    </w:p>
    <w:p w14:paraId="5C98F45C" w14:textId="19162D3E" w:rsidR="00CC28D0" w:rsidRPr="00A95C3E" w:rsidRDefault="00CC28D0" w:rsidP="1F4F8DEF">
      <w:pPr>
        <w:spacing w:before="240" w:line="240" w:lineRule="auto"/>
        <w:jc w:val="both"/>
        <w:rPr>
          <w:rFonts w:asciiTheme="minorHAnsi" w:hAnsiTheme="minorHAnsi" w:cstheme="minorBidi"/>
          <w:lang w:val="en-US"/>
        </w:rPr>
      </w:pPr>
      <w:r w:rsidRPr="1F4F8DEF">
        <w:rPr>
          <w:rFonts w:asciiTheme="minorHAnsi" w:hAnsiTheme="minorHAnsi" w:cstheme="minorBidi"/>
          <w:lang w:val="en-US"/>
        </w:rPr>
        <w:t>Under the 2nd PDO: Number of direct beneficiaries of wage employment, the project supported 1</w:t>
      </w:r>
      <w:r w:rsidR="00E708B3" w:rsidRPr="1F4F8DEF">
        <w:rPr>
          <w:rFonts w:asciiTheme="minorHAnsi" w:hAnsiTheme="minorHAnsi" w:cstheme="minorBidi"/>
          <w:lang w:val="en-US"/>
        </w:rPr>
        <w:t>2</w:t>
      </w:r>
      <w:r w:rsidR="008515C8" w:rsidRPr="1F4F8DEF">
        <w:rPr>
          <w:rFonts w:asciiTheme="minorHAnsi" w:hAnsiTheme="minorHAnsi" w:cstheme="minorBidi"/>
          <w:lang w:val="en-US"/>
        </w:rPr>
        <w:t>3</w:t>
      </w:r>
      <w:r w:rsidRPr="1F4F8DEF">
        <w:rPr>
          <w:rFonts w:asciiTheme="minorHAnsi" w:hAnsiTheme="minorHAnsi" w:cstheme="minorBidi"/>
          <w:lang w:val="en-US"/>
        </w:rPr>
        <w:t>,</w:t>
      </w:r>
      <w:r w:rsidR="00737656" w:rsidRPr="1F4F8DEF">
        <w:rPr>
          <w:rFonts w:asciiTheme="minorHAnsi" w:hAnsiTheme="minorHAnsi" w:cstheme="minorBidi"/>
          <w:lang w:val="en-US"/>
        </w:rPr>
        <w:t>391</w:t>
      </w:r>
      <w:r w:rsidRPr="1F4F8DEF">
        <w:rPr>
          <w:rFonts w:asciiTheme="minorHAnsi" w:hAnsiTheme="minorHAnsi" w:cstheme="minorBidi"/>
          <w:lang w:val="en-US"/>
        </w:rPr>
        <w:t xml:space="preserve"> direct workers, achieving 7</w:t>
      </w:r>
      <w:r w:rsidR="00E708B3" w:rsidRPr="1F4F8DEF">
        <w:rPr>
          <w:rFonts w:asciiTheme="minorHAnsi" w:hAnsiTheme="minorHAnsi" w:cstheme="minorBidi"/>
          <w:lang w:val="en-US"/>
        </w:rPr>
        <w:t>9</w:t>
      </w:r>
      <w:r w:rsidRPr="1F4F8DEF">
        <w:rPr>
          <w:rFonts w:asciiTheme="minorHAnsi" w:hAnsiTheme="minorHAnsi" w:cstheme="minorBidi"/>
          <w:lang w:val="en-US"/>
        </w:rPr>
        <w:t>.</w:t>
      </w:r>
      <w:r w:rsidR="00737656" w:rsidRPr="1F4F8DEF">
        <w:rPr>
          <w:rFonts w:asciiTheme="minorHAnsi" w:hAnsiTheme="minorHAnsi" w:cstheme="minorBidi"/>
          <w:lang w:val="en-US"/>
        </w:rPr>
        <w:t>5</w:t>
      </w:r>
      <w:r w:rsidRPr="1F4F8DEF">
        <w:rPr>
          <w:rFonts w:asciiTheme="minorHAnsi" w:hAnsiTheme="minorHAnsi" w:cstheme="minorBidi"/>
          <w:lang w:val="en-US"/>
        </w:rPr>
        <w:t xml:space="preserve"> percent of the total target. This included 3</w:t>
      </w:r>
      <w:r w:rsidR="008515C8" w:rsidRPr="1F4F8DEF">
        <w:rPr>
          <w:rFonts w:asciiTheme="minorHAnsi" w:hAnsiTheme="minorHAnsi" w:cstheme="minorBidi"/>
          <w:lang w:val="en-US"/>
        </w:rPr>
        <w:t>1</w:t>
      </w:r>
      <w:r w:rsidRPr="1F4F8DEF">
        <w:rPr>
          <w:rFonts w:asciiTheme="minorHAnsi" w:hAnsiTheme="minorHAnsi" w:cstheme="minorBidi"/>
          <w:lang w:val="en-US"/>
        </w:rPr>
        <w:t>,</w:t>
      </w:r>
      <w:r w:rsidR="00737656" w:rsidRPr="1F4F8DEF">
        <w:rPr>
          <w:rFonts w:asciiTheme="minorHAnsi" w:hAnsiTheme="minorHAnsi" w:cstheme="minorBidi"/>
          <w:lang w:val="en-US"/>
        </w:rPr>
        <w:t>262</w:t>
      </w:r>
      <w:r w:rsidRPr="1F4F8DEF">
        <w:rPr>
          <w:rFonts w:asciiTheme="minorHAnsi" w:hAnsiTheme="minorHAnsi" w:cstheme="minorBidi"/>
          <w:lang w:val="en-US"/>
        </w:rPr>
        <w:t xml:space="preserve"> women </w:t>
      </w:r>
      <w:r w:rsidR="00BA754C" w:rsidRPr="1F4F8DEF">
        <w:rPr>
          <w:rFonts w:asciiTheme="minorHAnsi" w:hAnsiTheme="minorHAnsi" w:cstheme="minorBidi"/>
          <w:lang w:val="en-US"/>
        </w:rPr>
        <w:t>workers;</w:t>
      </w:r>
      <w:r w:rsidR="00E708B3" w:rsidRPr="1F4F8DEF">
        <w:rPr>
          <w:rFonts w:asciiTheme="minorHAnsi" w:hAnsiTheme="minorHAnsi" w:cstheme="minorBidi"/>
          <w:lang w:val="en-US"/>
        </w:rPr>
        <w:t xml:space="preserve"> that’s </w:t>
      </w:r>
      <w:r w:rsidRPr="1F4F8DEF">
        <w:rPr>
          <w:rFonts w:asciiTheme="minorHAnsi" w:hAnsiTheme="minorHAnsi" w:cstheme="minorBidi"/>
          <w:lang w:val="en-US"/>
        </w:rPr>
        <w:t>9</w:t>
      </w:r>
      <w:r w:rsidR="008515C8" w:rsidRPr="1F4F8DEF">
        <w:rPr>
          <w:rFonts w:asciiTheme="minorHAnsi" w:hAnsiTheme="minorHAnsi" w:cstheme="minorBidi"/>
          <w:lang w:val="en-US"/>
        </w:rPr>
        <w:t>2</w:t>
      </w:r>
      <w:r w:rsidRPr="1F4F8DEF">
        <w:rPr>
          <w:rFonts w:asciiTheme="minorHAnsi" w:hAnsiTheme="minorHAnsi" w:cstheme="minorBidi"/>
          <w:lang w:val="en-US"/>
        </w:rPr>
        <w:t>.</w:t>
      </w:r>
      <w:r w:rsidR="00737656" w:rsidRPr="1F4F8DEF">
        <w:rPr>
          <w:rFonts w:asciiTheme="minorHAnsi" w:hAnsiTheme="minorHAnsi" w:cstheme="minorBidi"/>
          <w:lang w:val="en-US"/>
        </w:rPr>
        <w:t>7</w:t>
      </w:r>
      <w:r w:rsidRPr="1F4F8DEF">
        <w:rPr>
          <w:rFonts w:asciiTheme="minorHAnsi" w:hAnsiTheme="minorHAnsi" w:cstheme="minorBidi"/>
          <w:lang w:val="en-US"/>
        </w:rPr>
        <w:t xml:space="preserve"> percent of the target of 33,710</w:t>
      </w:r>
      <w:r w:rsidR="00E708B3" w:rsidRPr="1F4F8DEF">
        <w:rPr>
          <w:rFonts w:asciiTheme="minorHAnsi" w:hAnsiTheme="minorHAnsi" w:cstheme="minorBidi"/>
          <w:lang w:val="en-US"/>
        </w:rPr>
        <w:t>;</w:t>
      </w:r>
      <w:r w:rsidRPr="1F4F8DEF">
        <w:rPr>
          <w:rFonts w:asciiTheme="minorHAnsi" w:hAnsiTheme="minorHAnsi" w:cstheme="minorBidi"/>
          <w:lang w:val="en-US"/>
        </w:rPr>
        <w:t xml:space="preserve"> and 10,</w:t>
      </w:r>
      <w:r w:rsidR="00E708B3" w:rsidRPr="1F4F8DEF">
        <w:rPr>
          <w:rFonts w:asciiTheme="minorHAnsi" w:hAnsiTheme="minorHAnsi" w:cstheme="minorBidi"/>
          <w:lang w:val="en-US"/>
        </w:rPr>
        <w:t>355</w:t>
      </w:r>
      <w:r w:rsidRPr="1F4F8DEF">
        <w:rPr>
          <w:rFonts w:asciiTheme="minorHAnsi" w:hAnsiTheme="minorHAnsi" w:cstheme="minorBidi"/>
          <w:lang w:val="en-US"/>
        </w:rPr>
        <w:t xml:space="preserve"> Internally Displaced People (IDPs) representing 46</w:t>
      </w:r>
      <w:r w:rsidR="00E708B3" w:rsidRPr="1F4F8DEF">
        <w:rPr>
          <w:rFonts w:asciiTheme="minorHAnsi" w:hAnsiTheme="minorHAnsi" w:cstheme="minorBidi"/>
          <w:lang w:val="en-US"/>
        </w:rPr>
        <w:t>.5</w:t>
      </w:r>
      <w:r w:rsidRPr="1F4F8DEF">
        <w:rPr>
          <w:rFonts w:asciiTheme="minorHAnsi" w:hAnsiTheme="minorHAnsi" w:cstheme="minorBidi"/>
          <w:lang w:val="en-US"/>
        </w:rPr>
        <w:t xml:space="preserve"> percent of the target of 22,281. </w:t>
      </w:r>
    </w:p>
    <w:p w14:paraId="72E360A9" w14:textId="2EC9AA5F" w:rsidR="00CC28D0" w:rsidRPr="00A95C3E" w:rsidRDefault="00CC28D0" w:rsidP="1F4F8DEF">
      <w:pPr>
        <w:spacing w:before="240" w:line="240" w:lineRule="auto"/>
        <w:jc w:val="both"/>
        <w:rPr>
          <w:rFonts w:asciiTheme="minorHAnsi" w:hAnsiTheme="minorHAnsi" w:cstheme="minorBidi"/>
          <w:lang w:val="en-US"/>
        </w:rPr>
      </w:pPr>
      <w:r w:rsidRPr="1F4F8DEF">
        <w:rPr>
          <w:rFonts w:asciiTheme="minorHAnsi" w:hAnsiTheme="minorHAnsi" w:cstheme="minorBidi"/>
          <w:lang w:val="en-US"/>
        </w:rPr>
        <w:t>The pro</w:t>
      </w:r>
      <w:r w:rsidR="00E708B3" w:rsidRPr="1F4F8DEF">
        <w:rPr>
          <w:rFonts w:asciiTheme="minorHAnsi" w:hAnsiTheme="minorHAnsi" w:cstheme="minorBidi"/>
          <w:lang w:val="en-US"/>
        </w:rPr>
        <w:t xml:space="preserve">gress under </w:t>
      </w:r>
      <w:r w:rsidRPr="1F4F8DEF">
        <w:rPr>
          <w:rFonts w:asciiTheme="minorHAnsi" w:hAnsiTheme="minorHAnsi" w:cstheme="minorBidi"/>
          <w:lang w:val="en-US"/>
        </w:rPr>
        <w:t>the 3rd PDO:</w:t>
      </w:r>
      <w:r w:rsidR="00E708B3" w:rsidRPr="1F4F8DEF">
        <w:rPr>
          <w:rFonts w:asciiTheme="minorHAnsi" w:hAnsiTheme="minorHAnsi" w:cstheme="minorBidi"/>
          <w:lang w:val="en-US"/>
        </w:rPr>
        <w:t xml:space="preserve"> </w:t>
      </w:r>
      <w:r w:rsidR="008515C8" w:rsidRPr="1F4F8DEF">
        <w:rPr>
          <w:rFonts w:asciiTheme="minorHAnsi" w:hAnsiTheme="minorHAnsi" w:cstheme="minorBidi"/>
          <w:lang w:val="en-US"/>
        </w:rPr>
        <w:t>over</w:t>
      </w:r>
      <w:r w:rsidRPr="1F4F8DEF">
        <w:rPr>
          <w:rFonts w:asciiTheme="minorHAnsi" w:hAnsiTheme="minorHAnsi" w:cstheme="minorBidi"/>
          <w:lang w:val="en-US"/>
        </w:rPr>
        <w:t xml:space="preserve"> 1,</w:t>
      </w:r>
      <w:r w:rsidR="008515C8" w:rsidRPr="1F4F8DEF">
        <w:rPr>
          <w:rFonts w:asciiTheme="minorHAnsi" w:hAnsiTheme="minorHAnsi" w:cstheme="minorBidi"/>
          <w:lang w:val="en-US"/>
        </w:rPr>
        <w:t>311</w:t>
      </w:r>
      <w:r w:rsidRPr="1F4F8DEF">
        <w:rPr>
          <w:rFonts w:asciiTheme="minorHAnsi" w:hAnsiTheme="minorHAnsi" w:cstheme="minorBidi"/>
          <w:lang w:val="en-US"/>
        </w:rPr>
        <w:t>,</w:t>
      </w:r>
      <w:r w:rsidR="008515C8" w:rsidRPr="1F4F8DEF">
        <w:rPr>
          <w:rFonts w:asciiTheme="minorHAnsi" w:hAnsiTheme="minorHAnsi" w:cstheme="minorBidi"/>
          <w:lang w:val="en-US"/>
        </w:rPr>
        <w:t>536</w:t>
      </w:r>
      <w:r w:rsidRPr="1F4F8DEF">
        <w:rPr>
          <w:rFonts w:asciiTheme="minorHAnsi" w:hAnsiTheme="minorHAnsi" w:cstheme="minorBidi"/>
          <w:lang w:val="en-US"/>
        </w:rPr>
        <w:t xml:space="preserve"> people </w:t>
      </w:r>
      <w:r w:rsidR="00E708B3" w:rsidRPr="1F4F8DEF">
        <w:rPr>
          <w:rFonts w:asciiTheme="minorHAnsi" w:hAnsiTheme="minorHAnsi" w:cstheme="minorBidi"/>
          <w:lang w:val="en-US"/>
        </w:rPr>
        <w:t>(</w:t>
      </w:r>
      <w:r w:rsidRPr="1F4F8DEF">
        <w:rPr>
          <w:rFonts w:asciiTheme="minorHAnsi" w:hAnsiTheme="minorHAnsi" w:cstheme="minorBidi"/>
          <w:lang w:val="en-US"/>
        </w:rPr>
        <w:t>1</w:t>
      </w:r>
      <w:r w:rsidR="008515C8" w:rsidRPr="1F4F8DEF">
        <w:rPr>
          <w:rFonts w:asciiTheme="minorHAnsi" w:hAnsiTheme="minorHAnsi" w:cstheme="minorBidi"/>
          <w:lang w:val="en-US"/>
        </w:rPr>
        <w:t>16</w:t>
      </w:r>
      <w:r w:rsidRPr="1F4F8DEF">
        <w:rPr>
          <w:rFonts w:asciiTheme="minorHAnsi" w:hAnsiTheme="minorHAnsi" w:cstheme="minorBidi"/>
          <w:lang w:val="en-US"/>
        </w:rPr>
        <w:t>.</w:t>
      </w:r>
      <w:r w:rsidR="008515C8" w:rsidRPr="1F4F8DEF">
        <w:rPr>
          <w:rFonts w:asciiTheme="minorHAnsi" w:hAnsiTheme="minorHAnsi" w:cstheme="minorBidi"/>
          <w:lang w:val="en-US"/>
        </w:rPr>
        <w:t>8</w:t>
      </w:r>
      <w:r w:rsidRPr="1F4F8DEF">
        <w:rPr>
          <w:rFonts w:asciiTheme="minorHAnsi" w:hAnsiTheme="minorHAnsi" w:cstheme="minorBidi"/>
          <w:lang w:val="en-US"/>
        </w:rPr>
        <w:t xml:space="preserve"> percent of the total target</w:t>
      </w:r>
      <w:r w:rsidR="00E708B3" w:rsidRPr="1F4F8DEF">
        <w:rPr>
          <w:rFonts w:asciiTheme="minorHAnsi" w:hAnsiTheme="minorHAnsi" w:cstheme="minorBidi"/>
          <w:lang w:val="en-US"/>
        </w:rPr>
        <w:t>)</w:t>
      </w:r>
      <w:r w:rsidRPr="1F4F8DEF">
        <w:rPr>
          <w:rFonts w:asciiTheme="minorHAnsi" w:hAnsiTheme="minorHAnsi" w:cstheme="minorBidi"/>
          <w:lang w:val="en-US"/>
        </w:rPr>
        <w:t>, with improved access to basic services, with women constituting</w:t>
      </w:r>
      <w:r w:rsidR="008515C8" w:rsidRPr="1F4F8DEF">
        <w:rPr>
          <w:rFonts w:asciiTheme="minorHAnsi" w:hAnsiTheme="minorHAnsi" w:cstheme="minorBidi"/>
          <w:lang w:val="en-US"/>
        </w:rPr>
        <w:t xml:space="preserve"> approximately</w:t>
      </w:r>
      <w:r w:rsidRPr="1F4F8DEF">
        <w:rPr>
          <w:rFonts w:asciiTheme="minorHAnsi" w:hAnsiTheme="minorHAnsi" w:cstheme="minorBidi"/>
          <w:lang w:val="en-US"/>
        </w:rPr>
        <w:t xml:space="preserve"> 50 percent of the beneficiaries. Among these, 114,</w:t>
      </w:r>
      <w:r w:rsidR="008515C8" w:rsidRPr="1F4F8DEF">
        <w:rPr>
          <w:rFonts w:asciiTheme="minorHAnsi" w:hAnsiTheme="minorHAnsi" w:cstheme="minorBidi"/>
          <w:lang w:val="en-US"/>
        </w:rPr>
        <w:t>932</w:t>
      </w:r>
      <w:r w:rsidRPr="1F4F8DEF">
        <w:rPr>
          <w:rFonts w:asciiTheme="minorHAnsi" w:hAnsiTheme="minorHAnsi" w:cstheme="minorBidi"/>
          <w:lang w:val="en-US"/>
        </w:rPr>
        <w:t xml:space="preserve"> people </w:t>
      </w:r>
      <w:r w:rsidR="00E708B3" w:rsidRPr="1F4F8DEF">
        <w:rPr>
          <w:rFonts w:asciiTheme="minorHAnsi" w:hAnsiTheme="minorHAnsi" w:cstheme="minorBidi"/>
          <w:lang w:val="en-US"/>
        </w:rPr>
        <w:t>(</w:t>
      </w:r>
      <w:r w:rsidRPr="1F4F8DEF">
        <w:rPr>
          <w:rFonts w:asciiTheme="minorHAnsi" w:hAnsiTheme="minorHAnsi" w:cstheme="minorBidi"/>
          <w:lang w:val="en-US"/>
        </w:rPr>
        <w:t>42.1 percent of the target</w:t>
      </w:r>
      <w:r w:rsidR="00E708B3" w:rsidRPr="1F4F8DEF">
        <w:rPr>
          <w:rFonts w:asciiTheme="minorHAnsi" w:hAnsiTheme="minorHAnsi" w:cstheme="minorBidi"/>
          <w:lang w:val="en-US"/>
        </w:rPr>
        <w:t>)</w:t>
      </w:r>
      <w:r w:rsidRPr="1F4F8DEF">
        <w:rPr>
          <w:rFonts w:asciiTheme="minorHAnsi" w:hAnsiTheme="minorHAnsi" w:cstheme="minorBidi"/>
          <w:lang w:val="en-US"/>
        </w:rPr>
        <w:t xml:space="preserve">, gained access to improved sanitation services, addressing water-borne diseases exacerbated by climate change.  </w:t>
      </w:r>
    </w:p>
    <w:p w14:paraId="59E7BD61" w14:textId="345FCEA8" w:rsidR="006711B8" w:rsidRPr="006929B8" w:rsidRDefault="00CC28D0" w:rsidP="1F4F8DEF">
      <w:pPr>
        <w:spacing w:before="240" w:line="240" w:lineRule="auto"/>
        <w:jc w:val="both"/>
        <w:rPr>
          <w:rFonts w:asciiTheme="minorHAnsi" w:hAnsiTheme="minorHAnsi" w:cstheme="minorBidi"/>
          <w:lang w:val="en-US"/>
        </w:rPr>
      </w:pPr>
      <w:r w:rsidRPr="1F4F8DEF">
        <w:rPr>
          <w:rFonts w:asciiTheme="minorHAnsi" w:hAnsiTheme="minorHAnsi" w:cstheme="minorBidi"/>
          <w:lang w:val="en-US"/>
        </w:rPr>
        <w:t xml:space="preserve">In supporting MSMEs, the project achieved </w:t>
      </w:r>
      <w:r w:rsidR="008515C8" w:rsidRPr="1F4F8DEF">
        <w:rPr>
          <w:rFonts w:asciiTheme="minorHAnsi" w:hAnsiTheme="minorHAnsi" w:cstheme="minorBidi"/>
          <w:lang w:val="en-US"/>
        </w:rPr>
        <w:t>100</w:t>
      </w:r>
      <w:r w:rsidRPr="1F4F8DEF">
        <w:rPr>
          <w:rFonts w:asciiTheme="minorHAnsi" w:hAnsiTheme="minorHAnsi" w:cstheme="minorBidi"/>
          <w:lang w:val="en-US"/>
        </w:rPr>
        <w:t>.</w:t>
      </w:r>
      <w:r w:rsidR="008515C8" w:rsidRPr="1F4F8DEF">
        <w:rPr>
          <w:rFonts w:asciiTheme="minorHAnsi" w:hAnsiTheme="minorHAnsi" w:cstheme="minorBidi"/>
          <w:lang w:val="en-US"/>
        </w:rPr>
        <w:t>2</w:t>
      </w:r>
      <w:r w:rsidRPr="1F4F8DEF">
        <w:rPr>
          <w:rFonts w:asciiTheme="minorHAnsi" w:hAnsiTheme="minorHAnsi" w:cstheme="minorBidi"/>
          <w:lang w:val="en-US"/>
        </w:rPr>
        <w:t xml:space="preserve"> percent of its target, benefiting </w:t>
      </w:r>
      <w:r w:rsidR="008515C8" w:rsidRPr="1F4F8DEF">
        <w:rPr>
          <w:rFonts w:asciiTheme="minorHAnsi" w:hAnsiTheme="minorHAnsi" w:cstheme="minorBidi"/>
          <w:lang w:val="en-US"/>
        </w:rPr>
        <w:t>10</w:t>
      </w:r>
      <w:r w:rsidRPr="1F4F8DEF">
        <w:rPr>
          <w:rFonts w:asciiTheme="minorHAnsi" w:hAnsiTheme="minorHAnsi" w:cstheme="minorBidi"/>
          <w:lang w:val="en-US"/>
        </w:rPr>
        <w:t>,</w:t>
      </w:r>
      <w:r w:rsidR="008515C8" w:rsidRPr="1F4F8DEF">
        <w:rPr>
          <w:rFonts w:asciiTheme="minorHAnsi" w:hAnsiTheme="minorHAnsi" w:cstheme="minorBidi"/>
          <w:lang w:val="en-US"/>
        </w:rPr>
        <w:t>020</w:t>
      </w:r>
      <w:r w:rsidRPr="1F4F8DEF">
        <w:rPr>
          <w:rFonts w:asciiTheme="minorHAnsi" w:hAnsiTheme="minorHAnsi" w:cstheme="minorBidi"/>
          <w:lang w:val="en-US"/>
        </w:rPr>
        <w:t xml:space="preserve"> out of 10,009 planned MSMEs. This included 2,</w:t>
      </w:r>
      <w:r w:rsidR="008515C8" w:rsidRPr="1F4F8DEF">
        <w:rPr>
          <w:rFonts w:asciiTheme="minorHAnsi" w:hAnsiTheme="minorHAnsi" w:cstheme="minorBidi"/>
          <w:lang w:val="en-US"/>
        </w:rPr>
        <w:t xml:space="preserve">926 </w:t>
      </w:r>
      <w:r w:rsidRPr="1F4F8DEF">
        <w:rPr>
          <w:rFonts w:asciiTheme="minorHAnsi" w:hAnsiTheme="minorHAnsi" w:cstheme="minorBidi"/>
          <w:lang w:val="en-US"/>
        </w:rPr>
        <w:t>women-led MSMEs (</w:t>
      </w:r>
      <w:r w:rsidR="008515C8" w:rsidRPr="1F4F8DEF">
        <w:rPr>
          <w:rFonts w:asciiTheme="minorHAnsi" w:hAnsiTheme="minorHAnsi" w:cstheme="minorBidi"/>
          <w:lang w:val="en-US"/>
        </w:rPr>
        <w:t>105</w:t>
      </w:r>
      <w:r w:rsidRPr="1F4F8DEF">
        <w:rPr>
          <w:rFonts w:asciiTheme="minorHAnsi" w:hAnsiTheme="minorHAnsi" w:cstheme="minorBidi"/>
          <w:lang w:val="en-US"/>
        </w:rPr>
        <w:t>.</w:t>
      </w:r>
      <w:r w:rsidR="008515C8" w:rsidRPr="1F4F8DEF">
        <w:rPr>
          <w:rFonts w:asciiTheme="minorHAnsi" w:hAnsiTheme="minorHAnsi" w:cstheme="minorBidi"/>
          <w:lang w:val="en-US"/>
        </w:rPr>
        <w:t>4</w:t>
      </w:r>
      <w:r w:rsidRPr="1F4F8DEF">
        <w:rPr>
          <w:rFonts w:asciiTheme="minorHAnsi" w:hAnsiTheme="minorHAnsi" w:cstheme="minorBidi"/>
          <w:lang w:val="en-US"/>
        </w:rPr>
        <w:t xml:space="preserve"> percent of the target). Progress in women-led MSMEs improved due to targeted measures, such as expanding the scope to include all women income-generating activities, increasing loan coverage to encourage microfinance institutions to lend to more women, and enhancing engagement through awareness and follow-up efforts.  </w:t>
      </w:r>
    </w:p>
    <w:p w14:paraId="00A90070" w14:textId="391AF2F7" w:rsidR="0088226B" w:rsidRPr="00A95C3E" w:rsidRDefault="0099253C">
      <w:pPr>
        <w:spacing w:after="0" w:line="240" w:lineRule="auto"/>
        <w:jc w:val="both"/>
        <w:rPr>
          <w:rFonts w:asciiTheme="minorHAnsi" w:hAnsiTheme="minorHAnsi" w:cstheme="minorHAnsi"/>
          <w:color w:val="000000"/>
        </w:rPr>
      </w:pPr>
      <w:r w:rsidRPr="00A95C3E">
        <w:rPr>
          <w:rFonts w:asciiTheme="minorHAnsi" w:hAnsiTheme="minorHAnsi" w:cstheme="minorHAnsi"/>
          <w:b/>
          <w:color w:val="000000"/>
        </w:rPr>
        <w:t xml:space="preserve">Table 1: </w:t>
      </w:r>
      <w:r w:rsidRPr="00A95C3E">
        <w:rPr>
          <w:rFonts w:asciiTheme="minorHAnsi" w:hAnsiTheme="minorHAnsi" w:cstheme="minorHAnsi"/>
          <w:color w:val="000000"/>
        </w:rPr>
        <w:t xml:space="preserve">ESPECRP PDO Progress as of </w:t>
      </w:r>
      <w:r w:rsidR="00CC28D0" w:rsidRPr="00A95C3E">
        <w:rPr>
          <w:rFonts w:asciiTheme="minorHAnsi" w:hAnsiTheme="minorHAnsi" w:cstheme="minorHAnsi"/>
          <w:color w:val="000000"/>
        </w:rPr>
        <w:t>31 December 2025</w:t>
      </w:r>
      <w:r w:rsidRPr="00A95C3E">
        <w:rPr>
          <w:rFonts w:asciiTheme="minorHAnsi" w:hAnsiTheme="minorHAnsi" w:cstheme="minorHAnsi"/>
          <w:color w:val="000000"/>
        </w:rPr>
        <w:t>:</w:t>
      </w:r>
    </w:p>
    <w:tbl>
      <w:tblPr>
        <w:tblStyle w:val="afc"/>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45"/>
        <w:gridCol w:w="1260"/>
        <w:gridCol w:w="1350"/>
        <w:gridCol w:w="990"/>
      </w:tblGrid>
      <w:tr w:rsidR="0088226B" w:rsidRPr="00A95C3E" w14:paraId="49E7EDD3" w14:textId="77777777" w:rsidTr="1F4F8DEF">
        <w:trPr>
          <w:trHeight w:val="300"/>
        </w:trPr>
        <w:tc>
          <w:tcPr>
            <w:tcW w:w="5845" w:type="dxa"/>
            <w:shd w:val="clear" w:color="auto" w:fill="00B0F0"/>
            <w:vAlign w:val="center"/>
          </w:tcPr>
          <w:p w14:paraId="6E82702C" w14:textId="77777777" w:rsidR="0088226B" w:rsidRPr="00A95C3E" w:rsidRDefault="0099253C">
            <w:pPr>
              <w:jc w:val="center"/>
              <w:rPr>
                <w:rFonts w:asciiTheme="minorHAnsi" w:hAnsiTheme="minorHAnsi" w:cstheme="minorHAnsi"/>
                <w:b/>
                <w:color w:val="FFFFFF"/>
                <w:sz w:val="20"/>
                <w:szCs w:val="20"/>
              </w:rPr>
            </w:pPr>
            <w:bookmarkStart w:id="5" w:name="_heading=h.1t3h5sf" w:colFirst="0" w:colLast="0"/>
            <w:bookmarkEnd w:id="5"/>
            <w:r w:rsidRPr="00A95C3E">
              <w:rPr>
                <w:rFonts w:asciiTheme="minorHAnsi" w:hAnsiTheme="minorHAnsi" w:cstheme="minorHAnsi"/>
                <w:b/>
                <w:color w:val="FFFFFF"/>
                <w:sz w:val="20"/>
                <w:szCs w:val="20"/>
              </w:rPr>
              <w:t>PDO Level Indicators</w:t>
            </w:r>
          </w:p>
        </w:tc>
        <w:tc>
          <w:tcPr>
            <w:tcW w:w="1260" w:type="dxa"/>
            <w:shd w:val="clear" w:color="auto" w:fill="00B0F0"/>
            <w:vAlign w:val="center"/>
          </w:tcPr>
          <w:p w14:paraId="1D163DA0" w14:textId="77777777" w:rsidR="0088226B" w:rsidRPr="00A95C3E" w:rsidRDefault="0099253C">
            <w:pPr>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Target</w:t>
            </w:r>
          </w:p>
        </w:tc>
        <w:tc>
          <w:tcPr>
            <w:tcW w:w="1350" w:type="dxa"/>
            <w:shd w:val="clear" w:color="auto" w:fill="00B0F0"/>
            <w:vAlign w:val="center"/>
          </w:tcPr>
          <w:p w14:paraId="7946E8E1" w14:textId="3E34C5FF" w:rsidR="0088226B" w:rsidRPr="00A95C3E" w:rsidRDefault="0099253C">
            <w:pPr>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Progress as of 3</w:t>
            </w:r>
            <w:r w:rsidR="00CC28D0" w:rsidRPr="00A95C3E">
              <w:rPr>
                <w:rFonts w:asciiTheme="minorHAnsi" w:hAnsiTheme="minorHAnsi" w:cstheme="minorHAnsi"/>
                <w:b/>
                <w:color w:val="FFFFFF"/>
                <w:sz w:val="20"/>
                <w:szCs w:val="20"/>
              </w:rPr>
              <w:t>1 Dec</w:t>
            </w:r>
            <w:r w:rsidRPr="00A95C3E">
              <w:rPr>
                <w:rFonts w:asciiTheme="minorHAnsi" w:hAnsiTheme="minorHAnsi" w:cstheme="minorHAnsi"/>
                <w:b/>
                <w:color w:val="FFFFFF"/>
                <w:sz w:val="20"/>
                <w:szCs w:val="20"/>
              </w:rPr>
              <w:t xml:space="preserve"> 2025</w:t>
            </w:r>
          </w:p>
        </w:tc>
        <w:tc>
          <w:tcPr>
            <w:tcW w:w="990" w:type="dxa"/>
            <w:shd w:val="clear" w:color="auto" w:fill="00B0F0"/>
            <w:vAlign w:val="center"/>
          </w:tcPr>
          <w:p w14:paraId="30610410" w14:textId="77777777" w:rsidR="0088226B" w:rsidRPr="00A95C3E" w:rsidRDefault="0088226B">
            <w:pPr>
              <w:jc w:val="center"/>
              <w:rPr>
                <w:rFonts w:asciiTheme="minorHAnsi" w:hAnsiTheme="minorHAnsi" w:cstheme="minorHAnsi"/>
                <w:b/>
                <w:color w:val="FFFFFF"/>
                <w:sz w:val="20"/>
                <w:szCs w:val="20"/>
              </w:rPr>
            </w:pPr>
          </w:p>
          <w:p w14:paraId="14E5AB43" w14:textId="77777777" w:rsidR="0088226B" w:rsidRPr="00A95C3E" w:rsidRDefault="0099253C">
            <w:pPr>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w:t>
            </w:r>
          </w:p>
        </w:tc>
      </w:tr>
      <w:tr w:rsidR="00E708B3" w:rsidRPr="00A95C3E" w14:paraId="2EDCCBB8" w14:textId="77777777" w:rsidTr="1F4F8DEF">
        <w:trPr>
          <w:trHeight w:val="300"/>
        </w:trPr>
        <w:tc>
          <w:tcPr>
            <w:tcW w:w="5845" w:type="dxa"/>
          </w:tcPr>
          <w:p w14:paraId="619B923D" w14:textId="77777777" w:rsidR="00E708B3" w:rsidRPr="00A95C3E" w:rsidRDefault="00E708B3" w:rsidP="00E708B3">
            <w:pPr>
              <w:shd w:val="clear" w:color="auto" w:fill="FFFFFF"/>
              <w:ind w:right="152"/>
              <w:jc w:val="both"/>
              <w:rPr>
                <w:rFonts w:asciiTheme="minorHAnsi" w:hAnsiTheme="minorHAnsi" w:cstheme="minorHAnsi"/>
                <w:b/>
                <w:sz w:val="20"/>
                <w:szCs w:val="20"/>
              </w:rPr>
            </w:pPr>
            <w:r w:rsidRPr="00A95C3E">
              <w:rPr>
                <w:rFonts w:asciiTheme="minorHAnsi" w:hAnsiTheme="minorHAnsi" w:cstheme="minorHAnsi"/>
                <w:b/>
                <w:color w:val="002060"/>
                <w:sz w:val="20"/>
                <w:szCs w:val="20"/>
              </w:rPr>
              <w:t>PDO One</w:t>
            </w:r>
            <w:r w:rsidRPr="00A95C3E">
              <w:rPr>
                <w:rFonts w:asciiTheme="minorHAnsi" w:hAnsiTheme="minorHAnsi" w:cstheme="minorHAnsi"/>
                <w:b/>
                <w:sz w:val="20"/>
                <w:szCs w:val="20"/>
              </w:rPr>
              <w:t xml:space="preserve">: Provision of Cash Transfers </w:t>
            </w:r>
          </w:p>
          <w:p w14:paraId="28461F27" w14:textId="138D8833" w:rsidR="00E708B3" w:rsidRPr="00A95C3E" w:rsidRDefault="00E708B3" w:rsidP="1F4F8DEF">
            <w:pPr>
              <w:shd w:val="clear" w:color="auto" w:fill="FFFFFF" w:themeFill="background1"/>
              <w:ind w:right="152"/>
              <w:jc w:val="both"/>
              <w:rPr>
                <w:rFonts w:asciiTheme="minorHAnsi" w:hAnsiTheme="minorHAnsi" w:cstheme="minorBidi"/>
                <w:sz w:val="20"/>
                <w:szCs w:val="20"/>
                <w:lang w:val="en-US"/>
              </w:rPr>
            </w:pPr>
            <w:r w:rsidRPr="1F4F8DEF">
              <w:rPr>
                <w:rFonts w:asciiTheme="minorHAnsi" w:hAnsiTheme="minorHAnsi" w:cstheme="minorBidi"/>
                <w:sz w:val="20"/>
                <w:szCs w:val="20"/>
                <w:lang w:val="en-US"/>
              </w:rPr>
              <w:t xml:space="preserve">Number of households benefitting from the cash for nutrition </w:t>
            </w:r>
          </w:p>
        </w:tc>
        <w:tc>
          <w:tcPr>
            <w:tcW w:w="1260" w:type="dxa"/>
            <w:vAlign w:val="center"/>
          </w:tcPr>
          <w:p w14:paraId="2525F1B6" w14:textId="77777777" w:rsidR="00E708B3" w:rsidRPr="00A95C3E" w:rsidRDefault="00E708B3" w:rsidP="00E708B3">
            <w:pPr>
              <w:pBdr>
                <w:top w:val="nil"/>
                <w:left w:val="nil"/>
                <w:bottom w:val="nil"/>
                <w:right w:val="nil"/>
                <w:between w:val="nil"/>
              </w:pBdr>
              <w:shd w:val="clear" w:color="auto" w:fill="FFFFFF"/>
              <w:rPr>
                <w:rFonts w:asciiTheme="minorHAnsi" w:hAnsiTheme="minorHAnsi" w:cstheme="minorHAnsi"/>
                <w:b/>
                <w:color w:val="000000"/>
                <w:sz w:val="20"/>
                <w:szCs w:val="20"/>
              </w:rPr>
            </w:pPr>
            <w:r w:rsidRPr="00A95C3E">
              <w:rPr>
                <w:rFonts w:asciiTheme="minorHAnsi" w:hAnsiTheme="minorHAnsi" w:cstheme="minorHAnsi"/>
                <w:color w:val="000000"/>
                <w:sz w:val="20"/>
                <w:szCs w:val="20"/>
              </w:rPr>
              <w:t>106,500</w:t>
            </w:r>
          </w:p>
        </w:tc>
        <w:tc>
          <w:tcPr>
            <w:tcW w:w="1350" w:type="dxa"/>
            <w:vAlign w:val="center"/>
          </w:tcPr>
          <w:p w14:paraId="3BB6A517" w14:textId="41706898" w:rsidR="00E708B3" w:rsidRPr="00A95C3E" w:rsidRDefault="00E708B3" w:rsidP="00E708B3">
            <w:pPr>
              <w:shd w:val="clear" w:color="auto" w:fill="FFFFFF"/>
              <w:jc w:val="center"/>
              <w:rPr>
                <w:rFonts w:asciiTheme="minorHAnsi" w:hAnsiTheme="minorHAnsi" w:cstheme="minorHAnsi"/>
                <w:b/>
                <w:bCs/>
                <w:sz w:val="20"/>
                <w:szCs w:val="20"/>
              </w:rPr>
            </w:pPr>
            <w:bookmarkStart w:id="6" w:name="_Hlk220109663"/>
            <w:r w:rsidRPr="00A95C3E">
              <w:rPr>
                <w:rFonts w:asciiTheme="minorHAnsi" w:hAnsiTheme="minorHAnsi" w:cstheme="minorHAnsi"/>
                <w:b/>
                <w:bCs/>
                <w:sz w:val="20"/>
                <w:szCs w:val="20"/>
              </w:rPr>
              <w:t>131,178</w:t>
            </w:r>
            <w:bookmarkEnd w:id="6"/>
          </w:p>
        </w:tc>
        <w:tc>
          <w:tcPr>
            <w:tcW w:w="990" w:type="dxa"/>
            <w:vAlign w:val="center"/>
          </w:tcPr>
          <w:p w14:paraId="68E83241" w14:textId="3491B169" w:rsidR="00E708B3" w:rsidRPr="00A95C3E" w:rsidRDefault="00E708B3" w:rsidP="00E708B3">
            <w:pPr>
              <w:shd w:val="clear" w:color="auto" w:fill="FFFFFF"/>
              <w:jc w:val="center"/>
              <w:rPr>
                <w:rFonts w:asciiTheme="minorHAnsi" w:hAnsiTheme="minorHAnsi" w:cstheme="minorHAnsi"/>
                <w:b/>
                <w:sz w:val="20"/>
                <w:szCs w:val="20"/>
              </w:rPr>
            </w:pPr>
            <w:r w:rsidRPr="00A95C3E">
              <w:rPr>
                <w:rFonts w:asciiTheme="minorHAnsi" w:hAnsiTheme="minorHAnsi" w:cstheme="minorHAnsi"/>
                <w:sz w:val="20"/>
                <w:szCs w:val="20"/>
              </w:rPr>
              <w:t>123.2%</w:t>
            </w:r>
          </w:p>
        </w:tc>
      </w:tr>
      <w:tr w:rsidR="00E708B3" w:rsidRPr="00A95C3E" w14:paraId="0D5E0B95" w14:textId="77777777" w:rsidTr="1F4F8DEF">
        <w:trPr>
          <w:trHeight w:val="62"/>
        </w:trPr>
        <w:tc>
          <w:tcPr>
            <w:tcW w:w="5845" w:type="dxa"/>
          </w:tcPr>
          <w:p w14:paraId="67801F18" w14:textId="77777777" w:rsidR="00E708B3" w:rsidRPr="00A95C3E" w:rsidRDefault="00E708B3" w:rsidP="00E708B3">
            <w:pPr>
              <w:shd w:val="clear" w:color="auto" w:fill="FFFFFF"/>
              <w:ind w:left="720" w:right="152"/>
              <w:rPr>
                <w:rFonts w:asciiTheme="minorHAnsi" w:hAnsiTheme="minorHAnsi" w:cstheme="minorHAnsi"/>
                <w:b/>
                <w:color w:val="002060"/>
                <w:sz w:val="20"/>
                <w:szCs w:val="20"/>
              </w:rPr>
            </w:pPr>
            <w:r w:rsidRPr="00A95C3E">
              <w:rPr>
                <w:rFonts w:asciiTheme="minorHAnsi" w:hAnsiTheme="minorHAnsi" w:cstheme="minorHAnsi"/>
                <w:sz w:val="20"/>
                <w:szCs w:val="20"/>
              </w:rPr>
              <w:t>Number of beneficiary households (SWF)</w:t>
            </w:r>
          </w:p>
        </w:tc>
        <w:tc>
          <w:tcPr>
            <w:tcW w:w="1260" w:type="dxa"/>
            <w:vAlign w:val="center"/>
          </w:tcPr>
          <w:p w14:paraId="3935BFF9" w14:textId="77777777" w:rsidR="00E708B3" w:rsidRPr="00A95C3E" w:rsidRDefault="00E708B3" w:rsidP="00E708B3">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9,300</w:t>
            </w:r>
          </w:p>
        </w:tc>
        <w:tc>
          <w:tcPr>
            <w:tcW w:w="1350" w:type="dxa"/>
            <w:vAlign w:val="center"/>
          </w:tcPr>
          <w:p w14:paraId="5E128EA5" w14:textId="15C6E61D" w:rsidR="00E708B3" w:rsidRPr="00A95C3E" w:rsidRDefault="00E708B3" w:rsidP="00E708B3">
            <w:pPr>
              <w:shd w:val="clear" w:color="auto" w:fill="FFFFFF"/>
              <w:jc w:val="center"/>
              <w:rPr>
                <w:rFonts w:asciiTheme="minorHAnsi" w:hAnsiTheme="minorHAnsi" w:cstheme="minorHAnsi"/>
                <w:b/>
                <w:bCs/>
                <w:sz w:val="20"/>
                <w:szCs w:val="20"/>
              </w:rPr>
            </w:pPr>
            <w:r w:rsidRPr="00A95C3E">
              <w:rPr>
                <w:rFonts w:asciiTheme="minorHAnsi" w:hAnsiTheme="minorHAnsi" w:cstheme="minorHAnsi"/>
                <w:b/>
                <w:bCs/>
                <w:sz w:val="20"/>
                <w:szCs w:val="20"/>
              </w:rPr>
              <w:t>8,360</w:t>
            </w:r>
          </w:p>
        </w:tc>
        <w:tc>
          <w:tcPr>
            <w:tcW w:w="990" w:type="dxa"/>
            <w:vAlign w:val="center"/>
          </w:tcPr>
          <w:p w14:paraId="08F72BF5" w14:textId="030216A3" w:rsidR="00E708B3" w:rsidRPr="00A95C3E" w:rsidRDefault="00E708B3" w:rsidP="00E708B3">
            <w:pPr>
              <w:shd w:val="clear" w:color="auto" w:fill="FFFFFF"/>
              <w:jc w:val="center"/>
              <w:rPr>
                <w:rFonts w:asciiTheme="minorHAnsi" w:hAnsiTheme="minorHAnsi" w:cstheme="minorHAnsi"/>
                <w:sz w:val="20"/>
                <w:szCs w:val="20"/>
              </w:rPr>
            </w:pPr>
            <w:r w:rsidRPr="00A95C3E">
              <w:rPr>
                <w:rFonts w:asciiTheme="minorHAnsi" w:hAnsiTheme="minorHAnsi" w:cstheme="minorHAnsi"/>
                <w:sz w:val="20"/>
                <w:szCs w:val="20"/>
              </w:rPr>
              <w:t>89.9%</w:t>
            </w:r>
          </w:p>
        </w:tc>
      </w:tr>
      <w:tr w:rsidR="00E708B3" w:rsidRPr="00A95C3E" w14:paraId="5270CB26" w14:textId="77777777" w:rsidTr="1F4F8DEF">
        <w:trPr>
          <w:trHeight w:val="47"/>
        </w:trPr>
        <w:tc>
          <w:tcPr>
            <w:tcW w:w="5845" w:type="dxa"/>
          </w:tcPr>
          <w:p w14:paraId="6BEF01BB" w14:textId="77777777" w:rsidR="00E708B3" w:rsidRPr="00A95C3E" w:rsidRDefault="00E708B3" w:rsidP="00E708B3">
            <w:pPr>
              <w:shd w:val="clear" w:color="auto" w:fill="FFFFFF"/>
              <w:ind w:left="720" w:right="152"/>
              <w:rPr>
                <w:rFonts w:asciiTheme="minorHAnsi" w:hAnsiTheme="minorHAnsi" w:cstheme="minorHAnsi"/>
                <w:b/>
                <w:color w:val="002060"/>
                <w:sz w:val="20"/>
                <w:szCs w:val="20"/>
              </w:rPr>
            </w:pPr>
            <w:r w:rsidRPr="00A95C3E">
              <w:rPr>
                <w:rFonts w:asciiTheme="minorHAnsi" w:hAnsiTheme="minorHAnsi" w:cstheme="minorHAnsi"/>
                <w:sz w:val="20"/>
                <w:szCs w:val="20"/>
              </w:rPr>
              <w:t>Number of beneficiaries (women)</w:t>
            </w:r>
          </w:p>
        </w:tc>
        <w:tc>
          <w:tcPr>
            <w:tcW w:w="1260" w:type="dxa"/>
            <w:vAlign w:val="center"/>
          </w:tcPr>
          <w:p w14:paraId="4B226263" w14:textId="77777777" w:rsidR="00E708B3" w:rsidRPr="00A95C3E" w:rsidRDefault="00E708B3" w:rsidP="00E708B3">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111,600</w:t>
            </w:r>
          </w:p>
        </w:tc>
        <w:tc>
          <w:tcPr>
            <w:tcW w:w="1350" w:type="dxa"/>
            <w:vAlign w:val="center"/>
          </w:tcPr>
          <w:p w14:paraId="012548C2" w14:textId="4A95E5DD" w:rsidR="00E708B3" w:rsidRPr="00A95C3E" w:rsidRDefault="00E708B3" w:rsidP="00E708B3">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sz w:val="20"/>
                <w:szCs w:val="20"/>
              </w:rPr>
              <w:t>141,829</w:t>
            </w:r>
          </w:p>
        </w:tc>
        <w:tc>
          <w:tcPr>
            <w:tcW w:w="990" w:type="dxa"/>
            <w:vAlign w:val="center"/>
          </w:tcPr>
          <w:p w14:paraId="0E64F752" w14:textId="63254AFA" w:rsidR="00E708B3" w:rsidRPr="00A95C3E" w:rsidRDefault="00E708B3" w:rsidP="00E708B3">
            <w:pPr>
              <w:shd w:val="clear" w:color="auto" w:fill="FFFFFF"/>
              <w:jc w:val="center"/>
              <w:rPr>
                <w:rFonts w:asciiTheme="minorHAnsi" w:hAnsiTheme="minorHAnsi" w:cstheme="minorHAnsi"/>
                <w:sz w:val="20"/>
                <w:szCs w:val="20"/>
              </w:rPr>
            </w:pPr>
            <w:r w:rsidRPr="00A95C3E">
              <w:rPr>
                <w:rFonts w:asciiTheme="minorHAnsi" w:hAnsiTheme="minorHAnsi" w:cstheme="minorHAnsi"/>
                <w:sz w:val="20"/>
                <w:szCs w:val="20"/>
              </w:rPr>
              <w:t>127.1%</w:t>
            </w:r>
          </w:p>
        </w:tc>
      </w:tr>
      <w:tr w:rsidR="00E708B3" w:rsidRPr="00A95C3E" w14:paraId="75B55391" w14:textId="77777777" w:rsidTr="1F4F8DEF">
        <w:trPr>
          <w:trHeight w:val="47"/>
        </w:trPr>
        <w:tc>
          <w:tcPr>
            <w:tcW w:w="5845" w:type="dxa"/>
          </w:tcPr>
          <w:p w14:paraId="4C2E4549" w14:textId="77777777" w:rsidR="00E708B3" w:rsidRPr="00A95C3E" w:rsidRDefault="00E708B3" w:rsidP="00E708B3">
            <w:pPr>
              <w:shd w:val="clear" w:color="auto" w:fill="FFFFFF"/>
              <w:ind w:left="720" w:right="152"/>
              <w:rPr>
                <w:rFonts w:asciiTheme="minorHAnsi" w:hAnsiTheme="minorHAnsi" w:cstheme="minorHAnsi"/>
                <w:b/>
                <w:color w:val="002060"/>
                <w:sz w:val="20"/>
                <w:szCs w:val="20"/>
              </w:rPr>
            </w:pPr>
            <w:r w:rsidRPr="00A95C3E">
              <w:rPr>
                <w:rFonts w:asciiTheme="minorHAnsi" w:hAnsiTheme="minorHAnsi" w:cstheme="minorHAnsi"/>
                <w:sz w:val="20"/>
                <w:szCs w:val="20"/>
              </w:rPr>
              <w:t>Number of beneficiaries (children)</w:t>
            </w:r>
          </w:p>
        </w:tc>
        <w:tc>
          <w:tcPr>
            <w:tcW w:w="1260" w:type="dxa"/>
            <w:vAlign w:val="center"/>
          </w:tcPr>
          <w:p w14:paraId="2624E6D3" w14:textId="77777777" w:rsidR="00E708B3" w:rsidRPr="00A95C3E" w:rsidRDefault="00E708B3" w:rsidP="00E708B3">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153,000</w:t>
            </w:r>
          </w:p>
        </w:tc>
        <w:tc>
          <w:tcPr>
            <w:tcW w:w="1350" w:type="dxa"/>
            <w:vAlign w:val="center"/>
          </w:tcPr>
          <w:p w14:paraId="70B7F64E" w14:textId="0E639EF6" w:rsidR="00E708B3" w:rsidRPr="00A95C3E" w:rsidRDefault="00E708B3" w:rsidP="00E708B3">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sz w:val="20"/>
                <w:szCs w:val="20"/>
              </w:rPr>
              <w:t>207,406</w:t>
            </w:r>
          </w:p>
        </w:tc>
        <w:tc>
          <w:tcPr>
            <w:tcW w:w="990" w:type="dxa"/>
            <w:vAlign w:val="center"/>
          </w:tcPr>
          <w:p w14:paraId="5C70FD61" w14:textId="1193CC55" w:rsidR="00E708B3" w:rsidRPr="00A95C3E" w:rsidRDefault="00E708B3" w:rsidP="00E708B3">
            <w:pPr>
              <w:shd w:val="clear" w:color="auto" w:fill="FFFFFF"/>
              <w:jc w:val="center"/>
              <w:rPr>
                <w:rFonts w:asciiTheme="minorHAnsi" w:hAnsiTheme="minorHAnsi" w:cstheme="minorHAnsi"/>
                <w:sz w:val="20"/>
                <w:szCs w:val="20"/>
              </w:rPr>
            </w:pPr>
            <w:r w:rsidRPr="00A95C3E">
              <w:rPr>
                <w:rFonts w:asciiTheme="minorHAnsi" w:hAnsiTheme="minorHAnsi" w:cstheme="minorHAnsi"/>
                <w:sz w:val="20"/>
                <w:szCs w:val="20"/>
              </w:rPr>
              <w:t>135.6%</w:t>
            </w:r>
          </w:p>
        </w:tc>
      </w:tr>
      <w:tr w:rsidR="00737656" w:rsidRPr="00A95C3E" w14:paraId="10187463" w14:textId="77777777" w:rsidTr="1F4F8DEF">
        <w:trPr>
          <w:trHeight w:val="300"/>
        </w:trPr>
        <w:tc>
          <w:tcPr>
            <w:tcW w:w="5845" w:type="dxa"/>
          </w:tcPr>
          <w:p w14:paraId="4853E001" w14:textId="77777777" w:rsidR="00737656" w:rsidRPr="00A95C3E" w:rsidRDefault="00737656" w:rsidP="00737656">
            <w:pPr>
              <w:shd w:val="clear" w:color="auto" w:fill="FFFFFF"/>
              <w:ind w:left="51" w:right="152"/>
              <w:jc w:val="both"/>
              <w:rPr>
                <w:rFonts w:asciiTheme="minorHAnsi" w:hAnsiTheme="minorHAnsi" w:cstheme="minorHAnsi"/>
                <w:b/>
                <w:color w:val="002060"/>
                <w:sz w:val="20"/>
                <w:szCs w:val="20"/>
              </w:rPr>
            </w:pPr>
            <w:bookmarkStart w:id="7" w:name="_heading=h.4d34og8" w:colFirst="0" w:colLast="0"/>
            <w:bookmarkEnd w:id="7"/>
            <w:r w:rsidRPr="00A95C3E">
              <w:rPr>
                <w:rFonts w:asciiTheme="minorHAnsi" w:hAnsiTheme="minorHAnsi" w:cstheme="minorHAnsi"/>
                <w:b/>
                <w:color w:val="002060"/>
                <w:sz w:val="20"/>
                <w:szCs w:val="20"/>
              </w:rPr>
              <w:t xml:space="preserve">PDO Two: </w:t>
            </w:r>
            <w:r w:rsidRPr="00A95C3E">
              <w:rPr>
                <w:rFonts w:asciiTheme="minorHAnsi" w:hAnsiTheme="minorHAnsi" w:cstheme="minorHAnsi"/>
                <w:b/>
                <w:sz w:val="20"/>
                <w:szCs w:val="20"/>
              </w:rPr>
              <w:t>Provision of temporary employment</w:t>
            </w:r>
          </w:p>
          <w:p w14:paraId="54C569CB" w14:textId="12AA94E9" w:rsidR="00737656" w:rsidRPr="00A95C3E" w:rsidRDefault="00737656" w:rsidP="00737656">
            <w:pPr>
              <w:shd w:val="clear" w:color="auto" w:fill="FFFFFF"/>
              <w:ind w:right="152"/>
              <w:jc w:val="both"/>
              <w:rPr>
                <w:rFonts w:asciiTheme="minorHAnsi" w:hAnsiTheme="minorHAnsi" w:cstheme="minorHAnsi"/>
                <w:sz w:val="20"/>
                <w:szCs w:val="20"/>
              </w:rPr>
            </w:pPr>
            <w:bookmarkStart w:id="8" w:name="_heading=h.2s8eyo1" w:colFirst="0" w:colLast="0"/>
            <w:bookmarkEnd w:id="8"/>
            <w:r w:rsidRPr="00A95C3E">
              <w:rPr>
                <w:rFonts w:asciiTheme="minorHAnsi" w:hAnsiTheme="minorHAnsi" w:cstheme="minorHAnsi"/>
                <w:sz w:val="20"/>
                <w:szCs w:val="20"/>
              </w:rPr>
              <w:t xml:space="preserve">The number of direct beneficiaries of wage employment </w:t>
            </w:r>
          </w:p>
        </w:tc>
        <w:tc>
          <w:tcPr>
            <w:tcW w:w="1260" w:type="dxa"/>
            <w:vAlign w:val="center"/>
          </w:tcPr>
          <w:p w14:paraId="34786C03" w14:textId="77777777" w:rsidR="00737656" w:rsidRPr="00A95C3E" w:rsidRDefault="00737656" w:rsidP="00737656">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155,208</w:t>
            </w:r>
            <w:r w:rsidRPr="00A95C3E">
              <w:rPr>
                <w:rFonts w:asciiTheme="minorHAnsi" w:hAnsiTheme="minorHAnsi" w:cstheme="minorHAnsi"/>
                <w:color w:val="000000"/>
                <w:sz w:val="20"/>
                <w:szCs w:val="20"/>
                <w:vertAlign w:val="superscript"/>
              </w:rPr>
              <w:footnoteReference w:id="2"/>
            </w:r>
          </w:p>
        </w:tc>
        <w:tc>
          <w:tcPr>
            <w:tcW w:w="1350" w:type="dxa"/>
            <w:vAlign w:val="center"/>
          </w:tcPr>
          <w:p w14:paraId="0AD46BB6" w14:textId="67937E25" w:rsidR="00737656" w:rsidRPr="00A95C3E" w:rsidRDefault="00737656" w:rsidP="00737656">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123,391</w:t>
            </w:r>
          </w:p>
        </w:tc>
        <w:tc>
          <w:tcPr>
            <w:tcW w:w="990" w:type="dxa"/>
            <w:vAlign w:val="center"/>
          </w:tcPr>
          <w:p w14:paraId="1234D693" w14:textId="65F12B4F" w:rsidR="00737656" w:rsidRPr="00A95C3E" w:rsidRDefault="00737656" w:rsidP="00737656">
            <w:pPr>
              <w:shd w:val="clear" w:color="auto" w:fill="FFFFFF"/>
              <w:jc w:val="center"/>
              <w:rPr>
                <w:rFonts w:asciiTheme="minorHAnsi" w:hAnsiTheme="minorHAnsi" w:cstheme="minorHAnsi"/>
                <w:b/>
                <w:sz w:val="20"/>
                <w:szCs w:val="20"/>
              </w:rPr>
            </w:pPr>
            <w:r w:rsidRPr="00A95C3E">
              <w:rPr>
                <w:rFonts w:asciiTheme="minorHAnsi" w:hAnsiTheme="minorHAnsi" w:cstheme="minorHAnsi"/>
                <w:color w:val="000000"/>
                <w:sz w:val="20"/>
                <w:szCs w:val="20"/>
              </w:rPr>
              <w:t>79.5%</w:t>
            </w:r>
          </w:p>
        </w:tc>
      </w:tr>
      <w:tr w:rsidR="00737656" w:rsidRPr="00A95C3E" w14:paraId="0EBF6AEC" w14:textId="77777777" w:rsidTr="1F4F8DEF">
        <w:trPr>
          <w:trHeight w:val="170"/>
        </w:trPr>
        <w:tc>
          <w:tcPr>
            <w:tcW w:w="5845" w:type="dxa"/>
          </w:tcPr>
          <w:p w14:paraId="1535A92C" w14:textId="77777777" w:rsidR="00737656" w:rsidRPr="00A95C3E" w:rsidRDefault="00737656" w:rsidP="00737656">
            <w:pPr>
              <w:shd w:val="clear" w:color="auto" w:fill="FFFFFF"/>
              <w:ind w:left="720" w:right="152"/>
              <w:jc w:val="both"/>
              <w:rPr>
                <w:rFonts w:asciiTheme="minorHAnsi" w:hAnsiTheme="minorHAnsi" w:cstheme="minorHAnsi"/>
                <w:b/>
                <w:color w:val="002060"/>
                <w:sz w:val="20"/>
                <w:szCs w:val="20"/>
              </w:rPr>
            </w:pPr>
            <w:r w:rsidRPr="00A95C3E">
              <w:rPr>
                <w:rFonts w:asciiTheme="minorHAnsi" w:hAnsiTheme="minorHAnsi" w:cstheme="minorHAnsi"/>
                <w:sz w:val="20"/>
                <w:szCs w:val="20"/>
              </w:rPr>
              <w:t>Number of beneficiaries (women)</w:t>
            </w:r>
          </w:p>
        </w:tc>
        <w:tc>
          <w:tcPr>
            <w:tcW w:w="1260" w:type="dxa"/>
            <w:vAlign w:val="center"/>
          </w:tcPr>
          <w:p w14:paraId="46A7C118" w14:textId="77777777" w:rsidR="00737656" w:rsidRPr="00A95C3E" w:rsidRDefault="00737656" w:rsidP="00737656">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33,710</w:t>
            </w:r>
          </w:p>
        </w:tc>
        <w:tc>
          <w:tcPr>
            <w:tcW w:w="1350" w:type="dxa"/>
            <w:vAlign w:val="center"/>
          </w:tcPr>
          <w:p w14:paraId="2CA793D5" w14:textId="49E2EC57" w:rsidR="00737656" w:rsidRPr="00A95C3E" w:rsidRDefault="00737656" w:rsidP="00737656">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31,262</w:t>
            </w:r>
          </w:p>
        </w:tc>
        <w:tc>
          <w:tcPr>
            <w:tcW w:w="990" w:type="dxa"/>
            <w:vAlign w:val="center"/>
          </w:tcPr>
          <w:p w14:paraId="33DF0B40" w14:textId="686B436E" w:rsidR="00737656" w:rsidRPr="00A95C3E" w:rsidRDefault="00737656" w:rsidP="00737656">
            <w:pPr>
              <w:shd w:val="clear" w:color="auto" w:fill="FFFFFF"/>
              <w:jc w:val="center"/>
              <w:rPr>
                <w:rFonts w:asciiTheme="minorHAnsi" w:hAnsiTheme="minorHAnsi" w:cstheme="minorHAnsi"/>
                <w:sz w:val="20"/>
                <w:szCs w:val="20"/>
              </w:rPr>
            </w:pPr>
            <w:r w:rsidRPr="00A95C3E">
              <w:rPr>
                <w:rFonts w:asciiTheme="minorHAnsi" w:hAnsiTheme="minorHAnsi" w:cstheme="minorHAnsi"/>
                <w:color w:val="000000"/>
                <w:sz w:val="20"/>
                <w:szCs w:val="20"/>
              </w:rPr>
              <w:t>92.7%</w:t>
            </w:r>
          </w:p>
        </w:tc>
      </w:tr>
      <w:tr w:rsidR="00F42376" w:rsidRPr="00A95C3E" w14:paraId="1DF995C1" w14:textId="77777777" w:rsidTr="1F4F8DEF">
        <w:trPr>
          <w:trHeight w:val="134"/>
        </w:trPr>
        <w:tc>
          <w:tcPr>
            <w:tcW w:w="5845" w:type="dxa"/>
          </w:tcPr>
          <w:p w14:paraId="60759CF3" w14:textId="77777777" w:rsidR="00F42376" w:rsidRPr="00A95C3E" w:rsidRDefault="00F42376" w:rsidP="00F42376">
            <w:pPr>
              <w:shd w:val="clear" w:color="auto" w:fill="FFFFFF"/>
              <w:ind w:left="720" w:right="152"/>
              <w:jc w:val="both"/>
              <w:rPr>
                <w:rFonts w:asciiTheme="minorHAnsi" w:hAnsiTheme="minorHAnsi" w:cstheme="minorHAnsi"/>
                <w:b/>
                <w:color w:val="002060"/>
                <w:sz w:val="20"/>
                <w:szCs w:val="20"/>
              </w:rPr>
            </w:pPr>
            <w:r w:rsidRPr="00A95C3E">
              <w:rPr>
                <w:rFonts w:asciiTheme="minorHAnsi" w:hAnsiTheme="minorHAnsi" w:cstheme="minorHAnsi"/>
                <w:sz w:val="20"/>
                <w:szCs w:val="20"/>
              </w:rPr>
              <w:t>Number of beneficiaries (IDPs)</w:t>
            </w:r>
          </w:p>
        </w:tc>
        <w:tc>
          <w:tcPr>
            <w:tcW w:w="1260" w:type="dxa"/>
            <w:vAlign w:val="center"/>
          </w:tcPr>
          <w:p w14:paraId="1B12FF7B" w14:textId="77777777" w:rsidR="00F42376" w:rsidRPr="00A95C3E" w:rsidRDefault="00F42376" w:rsidP="00F42376">
            <w:pPr>
              <w:pBdr>
                <w:top w:val="nil"/>
                <w:left w:val="nil"/>
                <w:bottom w:val="nil"/>
                <w:right w:val="nil"/>
                <w:between w:val="nil"/>
              </w:pBdr>
              <w:shd w:val="clear" w:color="auto" w:fill="FFFFFF"/>
              <w:ind w:left="29"/>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22,281</w:t>
            </w:r>
          </w:p>
        </w:tc>
        <w:tc>
          <w:tcPr>
            <w:tcW w:w="1350" w:type="dxa"/>
            <w:vAlign w:val="center"/>
          </w:tcPr>
          <w:p w14:paraId="42DFC60F" w14:textId="4EDA3E91" w:rsidR="00F42376" w:rsidRPr="00A95C3E" w:rsidRDefault="00F42376" w:rsidP="00F42376">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10,355</w:t>
            </w:r>
          </w:p>
        </w:tc>
        <w:tc>
          <w:tcPr>
            <w:tcW w:w="990" w:type="dxa"/>
            <w:vAlign w:val="center"/>
          </w:tcPr>
          <w:p w14:paraId="1DBE0604" w14:textId="3A97C424" w:rsidR="00F42376" w:rsidRPr="00A95C3E" w:rsidRDefault="00F42376" w:rsidP="00F42376">
            <w:pPr>
              <w:shd w:val="clear" w:color="auto" w:fill="FFFFFF"/>
              <w:jc w:val="center"/>
              <w:rPr>
                <w:rFonts w:asciiTheme="minorHAnsi" w:hAnsiTheme="minorHAnsi" w:cstheme="minorHAnsi"/>
                <w:sz w:val="20"/>
                <w:szCs w:val="20"/>
              </w:rPr>
            </w:pPr>
            <w:r w:rsidRPr="00A95C3E">
              <w:rPr>
                <w:rFonts w:asciiTheme="minorHAnsi" w:hAnsiTheme="minorHAnsi" w:cstheme="minorHAnsi"/>
                <w:color w:val="000000"/>
                <w:sz w:val="20"/>
                <w:szCs w:val="20"/>
              </w:rPr>
              <w:t>46.5%</w:t>
            </w:r>
            <w:r w:rsidR="00C03357">
              <w:rPr>
                <w:rStyle w:val="FootnoteReference"/>
                <w:rFonts w:asciiTheme="minorHAnsi" w:hAnsiTheme="minorHAnsi" w:cstheme="minorHAnsi"/>
                <w:color w:val="000000"/>
                <w:sz w:val="20"/>
                <w:szCs w:val="20"/>
              </w:rPr>
              <w:footnoteReference w:id="3"/>
            </w:r>
          </w:p>
        </w:tc>
      </w:tr>
      <w:tr w:rsidR="00F42376" w:rsidRPr="00A95C3E" w14:paraId="71BF00A7" w14:textId="77777777" w:rsidTr="1F4F8DEF">
        <w:trPr>
          <w:trHeight w:val="300"/>
        </w:trPr>
        <w:tc>
          <w:tcPr>
            <w:tcW w:w="5845" w:type="dxa"/>
          </w:tcPr>
          <w:p w14:paraId="0AF2DFD6" w14:textId="58EFC963" w:rsidR="00F42376" w:rsidRPr="00A95C3E" w:rsidRDefault="00F42376" w:rsidP="00F42376">
            <w:pPr>
              <w:shd w:val="clear" w:color="auto" w:fill="FFFFFF"/>
              <w:ind w:left="6"/>
              <w:rPr>
                <w:rFonts w:asciiTheme="minorHAnsi" w:hAnsiTheme="minorHAnsi" w:cstheme="minorHAnsi"/>
                <w:b/>
                <w:sz w:val="20"/>
                <w:szCs w:val="20"/>
              </w:rPr>
            </w:pPr>
            <w:bookmarkStart w:id="9" w:name="_heading=h.17dp8vu" w:colFirst="0" w:colLast="0"/>
            <w:bookmarkEnd w:id="9"/>
            <w:r w:rsidRPr="00A95C3E">
              <w:rPr>
                <w:rFonts w:asciiTheme="minorHAnsi" w:hAnsiTheme="minorHAnsi" w:cstheme="minorHAnsi"/>
                <w:b/>
                <w:color w:val="002060"/>
                <w:sz w:val="20"/>
                <w:szCs w:val="20"/>
              </w:rPr>
              <w:lastRenderedPageBreak/>
              <w:t>PDO Three</w:t>
            </w:r>
            <w:r w:rsidR="00BA754C" w:rsidRPr="00A95C3E">
              <w:rPr>
                <w:rFonts w:asciiTheme="minorHAnsi" w:hAnsiTheme="minorHAnsi" w:cstheme="minorHAnsi"/>
                <w:b/>
                <w:color w:val="002060"/>
                <w:sz w:val="20"/>
                <w:szCs w:val="20"/>
              </w:rPr>
              <w:t>: Increased</w:t>
            </w:r>
            <w:r w:rsidRPr="00A95C3E">
              <w:rPr>
                <w:rFonts w:asciiTheme="minorHAnsi" w:hAnsiTheme="minorHAnsi" w:cstheme="minorHAnsi"/>
                <w:b/>
                <w:sz w:val="20"/>
                <w:szCs w:val="20"/>
              </w:rPr>
              <w:t xml:space="preserve"> access to basic services and economic opportunities to vulnerable populations</w:t>
            </w:r>
          </w:p>
          <w:p w14:paraId="2281DC9A" w14:textId="77777777" w:rsidR="00F42376" w:rsidRPr="00A95C3E" w:rsidRDefault="00F42376" w:rsidP="00F42376">
            <w:pPr>
              <w:shd w:val="clear" w:color="auto" w:fill="FFFFFF"/>
              <w:ind w:left="6"/>
              <w:rPr>
                <w:rFonts w:asciiTheme="minorHAnsi" w:hAnsiTheme="minorHAnsi" w:cstheme="minorHAnsi"/>
                <w:sz w:val="20"/>
                <w:szCs w:val="20"/>
              </w:rPr>
            </w:pPr>
            <w:r w:rsidRPr="00A95C3E">
              <w:rPr>
                <w:rFonts w:asciiTheme="minorHAnsi" w:hAnsiTheme="minorHAnsi" w:cstheme="minorHAnsi"/>
                <w:sz w:val="20"/>
                <w:szCs w:val="20"/>
              </w:rPr>
              <w:t xml:space="preserve">Number of people with access to basic services </w:t>
            </w:r>
          </w:p>
        </w:tc>
        <w:tc>
          <w:tcPr>
            <w:tcW w:w="1260" w:type="dxa"/>
            <w:vAlign w:val="center"/>
          </w:tcPr>
          <w:p w14:paraId="6AF8BAD6" w14:textId="77777777" w:rsidR="00F42376" w:rsidRPr="00A95C3E" w:rsidRDefault="00F42376" w:rsidP="00F42376">
            <w:pPr>
              <w:shd w:val="clear" w:color="auto" w:fill="FFFFFF"/>
              <w:jc w:val="center"/>
              <w:rPr>
                <w:rFonts w:asciiTheme="minorHAnsi" w:hAnsiTheme="minorHAnsi" w:cstheme="minorHAnsi"/>
                <w:b/>
                <w:sz w:val="20"/>
                <w:szCs w:val="20"/>
              </w:rPr>
            </w:pPr>
            <w:r w:rsidRPr="00A95C3E">
              <w:rPr>
                <w:rFonts w:asciiTheme="minorHAnsi" w:hAnsiTheme="minorHAnsi" w:cstheme="minorHAnsi"/>
                <w:color w:val="000000"/>
                <w:sz w:val="20"/>
                <w:szCs w:val="20"/>
              </w:rPr>
              <w:t>1,122,880</w:t>
            </w:r>
          </w:p>
        </w:tc>
        <w:tc>
          <w:tcPr>
            <w:tcW w:w="1350" w:type="dxa"/>
            <w:vAlign w:val="center"/>
          </w:tcPr>
          <w:p w14:paraId="63249B1A" w14:textId="5322C099" w:rsidR="00F42376" w:rsidRPr="00A95C3E" w:rsidRDefault="00F42376" w:rsidP="00F42376">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1,311,536</w:t>
            </w:r>
          </w:p>
        </w:tc>
        <w:tc>
          <w:tcPr>
            <w:tcW w:w="990" w:type="dxa"/>
            <w:vAlign w:val="center"/>
          </w:tcPr>
          <w:p w14:paraId="0E5F1BED" w14:textId="77FF05C1" w:rsidR="00F42376" w:rsidRPr="00A95C3E" w:rsidRDefault="00F42376" w:rsidP="00F42376">
            <w:pPr>
              <w:shd w:val="clear" w:color="auto" w:fill="FFFFFF"/>
              <w:jc w:val="center"/>
              <w:rPr>
                <w:rFonts w:asciiTheme="minorHAnsi" w:hAnsiTheme="minorHAnsi" w:cstheme="minorHAnsi"/>
                <w:b/>
                <w:sz w:val="20"/>
                <w:szCs w:val="20"/>
              </w:rPr>
            </w:pPr>
            <w:r w:rsidRPr="00A95C3E">
              <w:rPr>
                <w:rFonts w:asciiTheme="minorHAnsi" w:hAnsiTheme="minorHAnsi" w:cstheme="minorHAnsi"/>
                <w:color w:val="000000"/>
                <w:sz w:val="20"/>
                <w:szCs w:val="20"/>
              </w:rPr>
              <w:t>116.8%</w:t>
            </w:r>
          </w:p>
        </w:tc>
      </w:tr>
      <w:tr w:rsidR="00F42376" w:rsidRPr="00A95C3E" w14:paraId="6AB6696D" w14:textId="77777777" w:rsidTr="1F4F8DEF">
        <w:trPr>
          <w:trHeight w:val="300"/>
        </w:trPr>
        <w:tc>
          <w:tcPr>
            <w:tcW w:w="5845" w:type="dxa"/>
          </w:tcPr>
          <w:p w14:paraId="4788F14A" w14:textId="77777777" w:rsidR="00F42376" w:rsidRPr="00A95C3E" w:rsidRDefault="00F42376" w:rsidP="00F42376">
            <w:pPr>
              <w:shd w:val="clear" w:color="auto" w:fill="FFFFFF"/>
              <w:ind w:left="720"/>
              <w:rPr>
                <w:rFonts w:asciiTheme="minorHAnsi" w:hAnsiTheme="minorHAnsi" w:cstheme="minorHAnsi"/>
                <w:b/>
                <w:color w:val="002060"/>
                <w:sz w:val="20"/>
                <w:szCs w:val="20"/>
              </w:rPr>
            </w:pPr>
            <w:r w:rsidRPr="00A95C3E">
              <w:rPr>
                <w:rFonts w:asciiTheme="minorHAnsi" w:hAnsiTheme="minorHAnsi" w:cstheme="minorHAnsi"/>
                <w:sz w:val="20"/>
                <w:szCs w:val="20"/>
              </w:rPr>
              <w:t>Of which, women %</w:t>
            </w:r>
          </w:p>
        </w:tc>
        <w:tc>
          <w:tcPr>
            <w:tcW w:w="1260" w:type="dxa"/>
            <w:vAlign w:val="center"/>
          </w:tcPr>
          <w:p w14:paraId="6B9D9001" w14:textId="77777777" w:rsidR="00F42376" w:rsidRPr="00A95C3E" w:rsidRDefault="00F42376" w:rsidP="00F42376">
            <w:pPr>
              <w:shd w:val="clear" w:color="auto" w:fill="FFFFFF"/>
              <w:jc w:val="center"/>
              <w:rPr>
                <w:rFonts w:asciiTheme="minorHAnsi" w:hAnsiTheme="minorHAnsi" w:cstheme="minorHAnsi"/>
                <w:sz w:val="20"/>
                <w:szCs w:val="20"/>
              </w:rPr>
            </w:pPr>
            <w:r w:rsidRPr="00A95C3E">
              <w:rPr>
                <w:rFonts w:asciiTheme="minorHAnsi" w:hAnsiTheme="minorHAnsi" w:cstheme="minorHAnsi"/>
                <w:color w:val="000000"/>
                <w:sz w:val="20"/>
                <w:szCs w:val="20"/>
              </w:rPr>
              <w:t>528,397</w:t>
            </w:r>
          </w:p>
        </w:tc>
        <w:tc>
          <w:tcPr>
            <w:tcW w:w="1350" w:type="dxa"/>
            <w:vAlign w:val="center"/>
          </w:tcPr>
          <w:p w14:paraId="16AA5454" w14:textId="67428C78" w:rsidR="00F42376" w:rsidRPr="00A95C3E" w:rsidRDefault="00F42376" w:rsidP="00F42376">
            <w:pPr>
              <w:shd w:val="clear" w:color="auto" w:fill="FFFFFF"/>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655,768</w:t>
            </w:r>
          </w:p>
        </w:tc>
        <w:tc>
          <w:tcPr>
            <w:tcW w:w="990" w:type="dxa"/>
            <w:vAlign w:val="center"/>
          </w:tcPr>
          <w:p w14:paraId="1F71C59A" w14:textId="3525777C" w:rsidR="00F42376" w:rsidRPr="00A95C3E" w:rsidRDefault="00F42376" w:rsidP="00F42376">
            <w:pPr>
              <w:shd w:val="clear" w:color="auto" w:fill="FFFFFF"/>
              <w:jc w:val="center"/>
              <w:rPr>
                <w:rFonts w:asciiTheme="minorHAnsi" w:hAnsiTheme="minorHAnsi" w:cstheme="minorHAnsi"/>
                <w:sz w:val="20"/>
                <w:szCs w:val="20"/>
              </w:rPr>
            </w:pPr>
            <w:r w:rsidRPr="00A95C3E">
              <w:rPr>
                <w:rFonts w:asciiTheme="minorHAnsi" w:hAnsiTheme="minorHAnsi" w:cstheme="minorHAnsi"/>
                <w:color w:val="000000"/>
                <w:sz w:val="20"/>
                <w:szCs w:val="20"/>
              </w:rPr>
              <w:t>124.1%</w:t>
            </w:r>
          </w:p>
        </w:tc>
      </w:tr>
      <w:tr w:rsidR="00F42376" w:rsidRPr="00A95C3E" w14:paraId="493074C0" w14:textId="77777777" w:rsidTr="1F4F8DEF">
        <w:trPr>
          <w:trHeight w:val="300"/>
        </w:trPr>
        <w:tc>
          <w:tcPr>
            <w:tcW w:w="5845" w:type="dxa"/>
          </w:tcPr>
          <w:p w14:paraId="72F77B8C" w14:textId="47C2C2A2" w:rsidR="00F42376" w:rsidRPr="00A95C3E" w:rsidRDefault="00F42376" w:rsidP="00F42376">
            <w:pPr>
              <w:rPr>
                <w:rFonts w:asciiTheme="minorHAnsi" w:hAnsiTheme="minorHAnsi" w:cstheme="minorHAnsi"/>
                <w:sz w:val="20"/>
                <w:szCs w:val="20"/>
              </w:rPr>
            </w:pPr>
            <w:bookmarkStart w:id="10" w:name="_heading=h.3rdcrjn" w:colFirst="0" w:colLast="0"/>
            <w:bookmarkEnd w:id="10"/>
            <w:r w:rsidRPr="00A95C3E">
              <w:rPr>
                <w:rFonts w:asciiTheme="minorHAnsi" w:hAnsiTheme="minorHAnsi" w:cstheme="minorHAnsi"/>
                <w:sz w:val="20"/>
                <w:szCs w:val="20"/>
              </w:rPr>
              <w:t>Number of Micro, Small and Medium Enterprises (MSME) supported</w:t>
            </w:r>
          </w:p>
        </w:tc>
        <w:tc>
          <w:tcPr>
            <w:tcW w:w="1260" w:type="dxa"/>
            <w:vAlign w:val="center"/>
          </w:tcPr>
          <w:p w14:paraId="1B4B9ADB" w14:textId="77777777" w:rsidR="00F42376" w:rsidRPr="00A95C3E" w:rsidRDefault="00F42376" w:rsidP="00F42376">
            <w:pPr>
              <w:rPr>
                <w:rFonts w:asciiTheme="minorHAnsi" w:hAnsiTheme="minorHAnsi" w:cstheme="minorHAnsi"/>
                <w:sz w:val="20"/>
                <w:szCs w:val="20"/>
              </w:rPr>
            </w:pPr>
            <w:r w:rsidRPr="00A95C3E">
              <w:rPr>
                <w:rFonts w:asciiTheme="minorHAnsi" w:hAnsiTheme="minorHAnsi" w:cstheme="minorHAnsi"/>
                <w:color w:val="000000"/>
                <w:sz w:val="20"/>
                <w:szCs w:val="20"/>
              </w:rPr>
              <w:t>10,009</w:t>
            </w:r>
            <w:r w:rsidRPr="00A95C3E">
              <w:rPr>
                <w:rFonts w:asciiTheme="minorHAnsi" w:hAnsiTheme="minorHAnsi" w:cstheme="minorHAnsi"/>
                <w:color w:val="000000"/>
                <w:sz w:val="20"/>
                <w:szCs w:val="20"/>
                <w:vertAlign w:val="superscript"/>
              </w:rPr>
              <w:footnoteReference w:id="4"/>
            </w:r>
          </w:p>
        </w:tc>
        <w:tc>
          <w:tcPr>
            <w:tcW w:w="1350" w:type="dxa"/>
            <w:vAlign w:val="center"/>
          </w:tcPr>
          <w:p w14:paraId="3E8073BD" w14:textId="495EDBBA" w:rsidR="00F42376" w:rsidRPr="00A95C3E" w:rsidRDefault="00F42376" w:rsidP="00F42376">
            <w:pPr>
              <w:jc w:val="center"/>
              <w:rPr>
                <w:rFonts w:asciiTheme="minorHAnsi" w:hAnsiTheme="minorHAnsi" w:cstheme="minorHAnsi"/>
                <w:b/>
                <w:bCs/>
                <w:sz w:val="20"/>
                <w:szCs w:val="20"/>
              </w:rPr>
            </w:pPr>
            <w:r w:rsidRPr="00A95C3E">
              <w:rPr>
                <w:rFonts w:asciiTheme="minorHAnsi" w:hAnsiTheme="minorHAnsi" w:cstheme="minorHAnsi"/>
                <w:b/>
                <w:bCs/>
                <w:color w:val="000000"/>
                <w:sz w:val="20"/>
                <w:szCs w:val="20"/>
              </w:rPr>
              <w:t>10,020</w:t>
            </w:r>
          </w:p>
        </w:tc>
        <w:tc>
          <w:tcPr>
            <w:tcW w:w="990" w:type="dxa"/>
            <w:vAlign w:val="center"/>
          </w:tcPr>
          <w:p w14:paraId="60E4EBA1" w14:textId="0CE2B1AE" w:rsidR="00F42376" w:rsidRPr="00A95C3E" w:rsidRDefault="00F42376" w:rsidP="00F42376">
            <w:pPr>
              <w:jc w:val="center"/>
              <w:rPr>
                <w:rFonts w:asciiTheme="minorHAnsi" w:hAnsiTheme="minorHAnsi" w:cstheme="minorHAnsi"/>
                <w:b/>
                <w:sz w:val="20"/>
                <w:szCs w:val="20"/>
              </w:rPr>
            </w:pPr>
            <w:r w:rsidRPr="00A95C3E">
              <w:rPr>
                <w:rFonts w:asciiTheme="minorHAnsi" w:hAnsiTheme="minorHAnsi" w:cstheme="minorHAnsi"/>
                <w:color w:val="000000"/>
                <w:sz w:val="20"/>
                <w:szCs w:val="20"/>
              </w:rPr>
              <w:t>100.1%</w:t>
            </w:r>
          </w:p>
        </w:tc>
      </w:tr>
      <w:tr w:rsidR="00F42376" w:rsidRPr="00A95C3E" w14:paraId="2E09BF45" w14:textId="77777777" w:rsidTr="1F4F8DEF">
        <w:trPr>
          <w:trHeight w:val="300"/>
        </w:trPr>
        <w:tc>
          <w:tcPr>
            <w:tcW w:w="5845" w:type="dxa"/>
          </w:tcPr>
          <w:p w14:paraId="62FBCDDA" w14:textId="77777777" w:rsidR="00F42376" w:rsidRPr="00A95C3E" w:rsidRDefault="00F42376" w:rsidP="00F42376">
            <w:pPr>
              <w:ind w:left="720"/>
              <w:rPr>
                <w:rFonts w:asciiTheme="minorHAnsi" w:hAnsiTheme="minorHAnsi" w:cstheme="minorHAnsi"/>
                <w:b/>
                <w:color w:val="002060"/>
                <w:sz w:val="20"/>
                <w:szCs w:val="20"/>
              </w:rPr>
            </w:pPr>
            <w:r w:rsidRPr="00A95C3E">
              <w:rPr>
                <w:rFonts w:asciiTheme="minorHAnsi" w:hAnsiTheme="minorHAnsi" w:cstheme="minorHAnsi"/>
                <w:sz w:val="20"/>
                <w:szCs w:val="20"/>
              </w:rPr>
              <w:t>Number of women led SMEs supported by the Project</w:t>
            </w:r>
          </w:p>
        </w:tc>
        <w:tc>
          <w:tcPr>
            <w:tcW w:w="1260" w:type="dxa"/>
            <w:vAlign w:val="center"/>
          </w:tcPr>
          <w:p w14:paraId="711517CF" w14:textId="77777777" w:rsidR="00F42376" w:rsidRPr="00A95C3E" w:rsidRDefault="00F42376" w:rsidP="00F42376">
            <w:pPr>
              <w:jc w:val="center"/>
              <w:rPr>
                <w:rFonts w:asciiTheme="minorHAnsi" w:hAnsiTheme="minorHAnsi" w:cstheme="minorHAnsi"/>
                <w:sz w:val="20"/>
                <w:szCs w:val="20"/>
              </w:rPr>
            </w:pPr>
            <w:r w:rsidRPr="00A95C3E">
              <w:rPr>
                <w:rFonts w:asciiTheme="minorHAnsi" w:hAnsiTheme="minorHAnsi" w:cstheme="minorHAnsi"/>
                <w:color w:val="000000"/>
                <w:sz w:val="20"/>
                <w:szCs w:val="20"/>
              </w:rPr>
              <w:t>2,778</w:t>
            </w:r>
          </w:p>
        </w:tc>
        <w:tc>
          <w:tcPr>
            <w:tcW w:w="1350" w:type="dxa"/>
            <w:vAlign w:val="center"/>
          </w:tcPr>
          <w:p w14:paraId="513F4474" w14:textId="4675B424" w:rsidR="00F42376" w:rsidRPr="00A95C3E" w:rsidRDefault="00F42376" w:rsidP="00F42376">
            <w:pPr>
              <w:jc w:val="center"/>
              <w:rPr>
                <w:rFonts w:asciiTheme="minorHAnsi" w:hAnsiTheme="minorHAnsi" w:cstheme="minorHAnsi"/>
                <w:b/>
                <w:bCs/>
                <w:sz w:val="20"/>
                <w:szCs w:val="20"/>
              </w:rPr>
            </w:pPr>
            <w:r w:rsidRPr="00A95C3E">
              <w:rPr>
                <w:rFonts w:asciiTheme="minorHAnsi" w:hAnsiTheme="minorHAnsi" w:cstheme="minorHAnsi"/>
                <w:b/>
                <w:bCs/>
                <w:color w:val="000000"/>
                <w:sz w:val="20"/>
                <w:szCs w:val="20"/>
              </w:rPr>
              <w:t>2,926</w:t>
            </w:r>
          </w:p>
        </w:tc>
        <w:tc>
          <w:tcPr>
            <w:tcW w:w="990" w:type="dxa"/>
            <w:vAlign w:val="center"/>
          </w:tcPr>
          <w:p w14:paraId="0331F17B" w14:textId="28927738" w:rsidR="00F42376" w:rsidRPr="00A95C3E" w:rsidRDefault="00F42376" w:rsidP="00F42376">
            <w:pPr>
              <w:jc w:val="center"/>
              <w:rPr>
                <w:rFonts w:asciiTheme="minorHAnsi" w:hAnsiTheme="minorHAnsi" w:cstheme="minorHAnsi"/>
                <w:sz w:val="20"/>
                <w:szCs w:val="20"/>
              </w:rPr>
            </w:pPr>
            <w:r w:rsidRPr="00A95C3E">
              <w:rPr>
                <w:rFonts w:asciiTheme="minorHAnsi" w:hAnsiTheme="minorHAnsi" w:cstheme="minorHAnsi"/>
                <w:color w:val="000000"/>
                <w:sz w:val="20"/>
                <w:szCs w:val="20"/>
              </w:rPr>
              <w:t>105.4%</w:t>
            </w:r>
          </w:p>
        </w:tc>
      </w:tr>
      <w:tr w:rsidR="00F42376" w:rsidRPr="00A95C3E" w14:paraId="52399918" w14:textId="77777777" w:rsidTr="1F4F8DEF">
        <w:trPr>
          <w:trHeight w:val="300"/>
        </w:trPr>
        <w:tc>
          <w:tcPr>
            <w:tcW w:w="5845" w:type="dxa"/>
          </w:tcPr>
          <w:p w14:paraId="46FB8DC3" w14:textId="77777777" w:rsidR="00F42376" w:rsidRPr="00A95C3E" w:rsidRDefault="00F42376" w:rsidP="1F4F8DEF">
            <w:pPr>
              <w:jc w:val="both"/>
              <w:rPr>
                <w:rFonts w:asciiTheme="minorHAnsi" w:hAnsiTheme="minorHAnsi" w:cstheme="minorBidi"/>
                <w:sz w:val="20"/>
                <w:szCs w:val="20"/>
                <w:lang w:val="en-US"/>
              </w:rPr>
            </w:pPr>
            <w:r w:rsidRPr="1F4F8DEF">
              <w:rPr>
                <w:rFonts w:asciiTheme="minorHAnsi" w:hAnsiTheme="minorHAnsi" w:cstheme="minorBidi"/>
                <w:sz w:val="20"/>
                <w:szCs w:val="20"/>
                <w:lang w:val="en-US"/>
              </w:rPr>
              <w:t>People provided with access to improved sanitation services to reduce water-borne diseases exacerbated by climate change</w:t>
            </w:r>
          </w:p>
        </w:tc>
        <w:tc>
          <w:tcPr>
            <w:tcW w:w="1260" w:type="dxa"/>
            <w:vAlign w:val="center"/>
          </w:tcPr>
          <w:p w14:paraId="3B7A5E90" w14:textId="77777777" w:rsidR="00F42376" w:rsidRPr="00A95C3E" w:rsidRDefault="00F42376" w:rsidP="00F42376">
            <w:pPr>
              <w:rPr>
                <w:rFonts w:asciiTheme="minorHAnsi" w:hAnsiTheme="minorHAnsi" w:cstheme="minorHAnsi"/>
                <w:b/>
                <w:sz w:val="20"/>
                <w:szCs w:val="20"/>
              </w:rPr>
            </w:pPr>
            <w:r w:rsidRPr="00A95C3E">
              <w:rPr>
                <w:rFonts w:asciiTheme="minorHAnsi" w:hAnsiTheme="minorHAnsi" w:cstheme="minorHAnsi"/>
                <w:color w:val="000000"/>
                <w:sz w:val="20"/>
                <w:szCs w:val="20"/>
              </w:rPr>
              <w:t>272,845</w:t>
            </w:r>
          </w:p>
        </w:tc>
        <w:tc>
          <w:tcPr>
            <w:tcW w:w="1350" w:type="dxa"/>
            <w:vAlign w:val="center"/>
          </w:tcPr>
          <w:p w14:paraId="608A834A" w14:textId="5D64228F" w:rsidR="00F42376" w:rsidRPr="00A95C3E" w:rsidRDefault="00F42376" w:rsidP="00F42376">
            <w:pPr>
              <w:jc w:val="center"/>
              <w:rPr>
                <w:rFonts w:asciiTheme="minorHAnsi" w:hAnsiTheme="minorHAnsi" w:cstheme="minorHAnsi"/>
                <w:b/>
                <w:bCs/>
                <w:color w:val="002060"/>
                <w:sz w:val="20"/>
                <w:szCs w:val="20"/>
              </w:rPr>
            </w:pPr>
            <w:r w:rsidRPr="00A95C3E">
              <w:rPr>
                <w:rFonts w:asciiTheme="minorHAnsi" w:hAnsiTheme="minorHAnsi" w:cstheme="minorHAnsi"/>
                <w:b/>
                <w:bCs/>
                <w:color w:val="000000"/>
                <w:sz w:val="20"/>
                <w:szCs w:val="20"/>
              </w:rPr>
              <w:t>114,932</w:t>
            </w:r>
          </w:p>
        </w:tc>
        <w:tc>
          <w:tcPr>
            <w:tcW w:w="990" w:type="dxa"/>
            <w:vAlign w:val="center"/>
          </w:tcPr>
          <w:p w14:paraId="3CDBAAF0" w14:textId="31F2A904" w:rsidR="00F42376" w:rsidRPr="00A95C3E" w:rsidRDefault="00F42376" w:rsidP="00F42376">
            <w:pPr>
              <w:jc w:val="center"/>
              <w:rPr>
                <w:rFonts w:asciiTheme="minorHAnsi" w:hAnsiTheme="minorHAnsi" w:cstheme="minorHAnsi"/>
                <w:b/>
                <w:sz w:val="20"/>
                <w:szCs w:val="20"/>
              </w:rPr>
            </w:pPr>
            <w:r w:rsidRPr="00A95C3E">
              <w:rPr>
                <w:rFonts w:asciiTheme="minorHAnsi" w:hAnsiTheme="minorHAnsi" w:cstheme="minorHAnsi"/>
                <w:color w:val="000000"/>
                <w:sz w:val="20"/>
                <w:szCs w:val="20"/>
              </w:rPr>
              <w:t>42.1%</w:t>
            </w:r>
            <w:r w:rsidR="00D437E6">
              <w:rPr>
                <w:rStyle w:val="FootnoteReference"/>
                <w:rFonts w:asciiTheme="minorHAnsi" w:hAnsiTheme="minorHAnsi" w:cstheme="minorHAnsi"/>
                <w:color w:val="000000"/>
                <w:sz w:val="20"/>
                <w:szCs w:val="20"/>
              </w:rPr>
              <w:footnoteReference w:id="5"/>
            </w:r>
          </w:p>
        </w:tc>
      </w:tr>
    </w:tbl>
    <w:p w14:paraId="651E6D82" w14:textId="77777777" w:rsidR="000365EC" w:rsidRPr="000365EC" w:rsidRDefault="000365EC" w:rsidP="000365EC">
      <w:pPr>
        <w:pStyle w:val="Heading1"/>
        <w:spacing w:line="240" w:lineRule="auto"/>
        <w:ind w:left="360"/>
        <w:rPr>
          <w:rFonts w:asciiTheme="minorHAnsi" w:hAnsiTheme="minorHAnsi" w:cstheme="minorBidi"/>
          <w:b/>
          <w:bCs/>
          <w:color w:val="1F3864"/>
          <w:sz w:val="26"/>
          <w:szCs w:val="26"/>
          <w:lang w:val="en-US"/>
        </w:rPr>
      </w:pPr>
      <w:bookmarkStart w:id="11" w:name="_Toc223443884"/>
    </w:p>
    <w:p w14:paraId="2015A984" w14:textId="3C640B9D" w:rsidR="0088226B" w:rsidRPr="00A95C3E" w:rsidRDefault="0099253C" w:rsidP="1F4F8DEF">
      <w:pPr>
        <w:pStyle w:val="Heading1"/>
        <w:numPr>
          <w:ilvl w:val="0"/>
          <w:numId w:val="16"/>
        </w:numPr>
        <w:spacing w:line="240" w:lineRule="auto"/>
        <w:ind w:left="360" w:hanging="360"/>
        <w:rPr>
          <w:rFonts w:asciiTheme="minorHAnsi" w:hAnsiTheme="minorHAnsi" w:cstheme="minorBidi"/>
          <w:b/>
          <w:bCs/>
          <w:color w:val="1F3864"/>
          <w:sz w:val="26"/>
          <w:szCs w:val="26"/>
          <w:lang w:val="en-US"/>
        </w:rPr>
      </w:pPr>
      <w:r w:rsidRPr="1F4F8DEF">
        <w:rPr>
          <w:rFonts w:asciiTheme="minorHAnsi" w:hAnsiTheme="minorHAnsi" w:cstheme="minorBidi"/>
          <w:b/>
          <w:bCs/>
          <w:color w:val="1F3864" w:themeColor="accent1" w:themeShade="80"/>
          <w:sz w:val="26"/>
          <w:szCs w:val="26"/>
          <w:lang w:val="en-US"/>
        </w:rPr>
        <w:t>Financial management and disbursement status</w:t>
      </w:r>
      <w:bookmarkEnd w:id="11"/>
    </w:p>
    <w:p w14:paraId="7A14F328" w14:textId="77777777" w:rsidR="0088226B" w:rsidRPr="00A95C3E" w:rsidRDefault="0088226B">
      <w:pPr>
        <w:spacing w:after="0" w:line="240" w:lineRule="auto"/>
        <w:rPr>
          <w:rFonts w:asciiTheme="minorHAnsi" w:hAnsiTheme="minorHAnsi" w:cstheme="minorHAnsi"/>
          <w:b/>
          <w:color w:val="FF0000"/>
          <w:sz w:val="20"/>
          <w:szCs w:val="20"/>
        </w:rPr>
      </w:pPr>
    </w:p>
    <w:p w14:paraId="4339D213" w14:textId="7C5C8919" w:rsidR="00FB3C5F" w:rsidRPr="00A95C3E" w:rsidRDefault="00FB3C5F" w:rsidP="1F4F8DEF">
      <w:pPr>
        <w:spacing w:after="0" w:line="240" w:lineRule="auto"/>
        <w:rPr>
          <w:rFonts w:asciiTheme="minorHAnsi" w:hAnsiTheme="minorHAnsi" w:cstheme="minorBidi"/>
          <w:lang w:val="en-US"/>
        </w:rPr>
      </w:pPr>
      <w:r w:rsidRPr="1F4F8DEF">
        <w:rPr>
          <w:rFonts w:asciiTheme="minorHAnsi" w:hAnsiTheme="minorHAnsi" w:cstheme="minorBidi"/>
          <w:lang w:val="en-US"/>
        </w:rPr>
        <w:t>Since inception until the end of December 2025, UNDP has received US$ 202.10 million from the WB out of the total grant US$ 232.90 million under the three Grants (PF, AF and AF2). Of this amount, US$ 155.76 million was advanced to the project’s IPs, who in turn reported an expenditure of US$ 169</w:t>
      </w:r>
      <w:r w:rsidRPr="1F4F8DEF">
        <w:rPr>
          <w:rFonts w:asciiTheme="minorHAnsi" w:hAnsiTheme="minorHAnsi" w:cstheme="minorBidi"/>
          <w:color w:val="000000" w:themeColor="text1"/>
          <w:lang w:val="en-US"/>
        </w:rPr>
        <w:t>.</w:t>
      </w:r>
      <w:r w:rsidR="008F3908" w:rsidRPr="1F4F8DEF">
        <w:rPr>
          <w:rFonts w:asciiTheme="minorHAnsi" w:hAnsiTheme="minorHAnsi" w:cstheme="minorBidi"/>
          <w:color w:val="000000" w:themeColor="text1"/>
          <w:lang w:val="en-US"/>
        </w:rPr>
        <w:t>47</w:t>
      </w:r>
      <w:r w:rsidRPr="1F4F8DEF">
        <w:rPr>
          <w:rFonts w:asciiTheme="minorHAnsi" w:hAnsiTheme="minorHAnsi" w:cstheme="minorBidi"/>
          <w:color w:val="000000" w:themeColor="text1"/>
          <w:lang w:val="en-US"/>
        </w:rPr>
        <w:t xml:space="preserve"> </w:t>
      </w:r>
      <w:r w:rsidRPr="1F4F8DEF">
        <w:rPr>
          <w:rFonts w:asciiTheme="minorHAnsi" w:hAnsiTheme="minorHAnsi" w:cstheme="minorBidi"/>
          <w:lang w:val="en-US"/>
        </w:rPr>
        <w:t xml:space="preserve">million, </w:t>
      </w:r>
      <w:r w:rsidR="005F735A" w:rsidRPr="1F4F8DEF">
        <w:rPr>
          <w:rFonts w:asciiTheme="minorHAnsi" w:hAnsiTheme="minorHAnsi" w:cstheme="minorBidi"/>
          <w:lang w:val="en-US"/>
        </w:rPr>
        <w:t xml:space="preserve">representing </w:t>
      </w:r>
      <w:r w:rsidR="005F735A" w:rsidRPr="1F4F8DEF">
        <w:rPr>
          <w:rFonts w:asciiTheme="minorHAnsi" w:hAnsiTheme="minorHAnsi" w:cstheme="minorBidi"/>
          <w:color w:val="000000" w:themeColor="text1"/>
          <w:lang w:val="en-US"/>
        </w:rPr>
        <w:t>72.</w:t>
      </w:r>
      <w:r w:rsidR="008F3908" w:rsidRPr="1F4F8DEF">
        <w:rPr>
          <w:rFonts w:asciiTheme="minorHAnsi" w:hAnsiTheme="minorHAnsi" w:cstheme="minorBidi"/>
          <w:color w:val="000000" w:themeColor="text1"/>
          <w:lang w:val="en-US"/>
        </w:rPr>
        <w:t>77</w:t>
      </w:r>
      <w:r w:rsidRPr="1F4F8DEF">
        <w:rPr>
          <w:rFonts w:asciiTheme="minorHAnsi" w:hAnsiTheme="minorHAnsi" w:cstheme="minorBidi"/>
          <w:color w:val="000000" w:themeColor="text1"/>
          <w:lang w:val="en-US"/>
        </w:rPr>
        <w:t xml:space="preserve"> </w:t>
      </w:r>
      <w:r w:rsidRPr="1F4F8DEF">
        <w:rPr>
          <w:rFonts w:asciiTheme="minorHAnsi" w:hAnsiTheme="minorHAnsi" w:cstheme="minorBidi"/>
          <w:lang w:val="en-US"/>
        </w:rPr>
        <w:t xml:space="preserve">percent of the total grant. </w:t>
      </w:r>
    </w:p>
    <w:p w14:paraId="1C3D00CA" w14:textId="77777777" w:rsidR="00FB3C5F" w:rsidRPr="00A95C3E" w:rsidRDefault="00FB3C5F" w:rsidP="00FB3C5F">
      <w:pPr>
        <w:spacing w:after="0" w:line="240" w:lineRule="auto"/>
        <w:ind w:left="720"/>
        <w:rPr>
          <w:rFonts w:asciiTheme="minorHAnsi" w:hAnsiTheme="minorHAnsi" w:cstheme="minorHAnsi"/>
        </w:rPr>
      </w:pPr>
    </w:p>
    <w:p w14:paraId="6B540FB6" w14:textId="77777777" w:rsidR="00FB3C5F" w:rsidRPr="00A95C3E" w:rsidRDefault="00FB3C5F" w:rsidP="0064560A">
      <w:pPr>
        <w:spacing w:after="0" w:line="240" w:lineRule="auto"/>
        <w:rPr>
          <w:rFonts w:asciiTheme="minorHAnsi" w:hAnsiTheme="minorHAnsi" w:cstheme="minorHAnsi"/>
        </w:rPr>
      </w:pPr>
      <w:r w:rsidRPr="00A95C3E">
        <w:rPr>
          <w:rFonts w:asciiTheme="minorHAnsi" w:hAnsiTheme="minorHAnsi" w:cstheme="minorHAnsi"/>
        </w:rPr>
        <w:t xml:space="preserve">Table 2 below presents the financial status per grant, while the table in </w:t>
      </w:r>
      <w:r w:rsidRPr="00A95C3E">
        <w:rPr>
          <w:rFonts w:asciiTheme="minorHAnsi" w:hAnsiTheme="minorHAnsi" w:cstheme="minorHAnsi"/>
          <w:b/>
        </w:rPr>
        <w:t>Annex 2</w:t>
      </w:r>
      <w:r w:rsidRPr="00A95C3E">
        <w:rPr>
          <w:rFonts w:asciiTheme="minorHAnsi" w:hAnsiTheme="minorHAnsi" w:cstheme="minorHAnsi"/>
        </w:rPr>
        <w:t xml:space="preserve"> outlines the annual progress for each subcomponent. </w:t>
      </w:r>
    </w:p>
    <w:p w14:paraId="12EB9A27" w14:textId="77777777" w:rsidR="00FB3C5F" w:rsidRPr="00A95C3E" w:rsidRDefault="00FB3C5F" w:rsidP="00FB3C5F">
      <w:pPr>
        <w:spacing w:after="0" w:line="240" w:lineRule="auto"/>
        <w:ind w:left="720"/>
        <w:rPr>
          <w:rFonts w:asciiTheme="minorHAnsi" w:hAnsiTheme="minorHAnsi" w:cstheme="minorHAnsi"/>
          <w:b/>
        </w:rPr>
      </w:pPr>
    </w:p>
    <w:p w14:paraId="73858655" w14:textId="77777777" w:rsidR="00FB3C5F" w:rsidRPr="00A95C3E" w:rsidRDefault="00FB3C5F" w:rsidP="1F4F8DEF">
      <w:pPr>
        <w:spacing w:after="0" w:line="240" w:lineRule="auto"/>
        <w:jc w:val="both"/>
        <w:rPr>
          <w:rFonts w:asciiTheme="minorHAnsi" w:hAnsiTheme="minorHAnsi" w:cstheme="minorBidi"/>
          <w:color w:val="000000"/>
          <w:lang w:val="en-US"/>
        </w:rPr>
      </w:pPr>
      <w:r w:rsidRPr="1F4F8DEF">
        <w:rPr>
          <w:rFonts w:asciiTheme="minorHAnsi" w:hAnsiTheme="minorHAnsi" w:cstheme="minorBidi"/>
          <w:b/>
          <w:bCs/>
          <w:color w:val="000000" w:themeColor="text1"/>
          <w:lang w:val="en-US"/>
        </w:rPr>
        <w:t>Table 2</w:t>
      </w:r>
      <w:r w:rsidRPr="1F4F8DEF">
        <w:rPr>
          <w:rFonts w:asciiTheme="minorHAnsi" w:hAnsiTheme="minorHAnsi" w:cstheme="minorBidi"/>
          <w:color w:val="000000" w:themeColor="text1"/>
          <w:lang w:val="en-US"/>
        </w:rPr>
        <w:t>:</w:t>
      </w:r>
      <w:r w:rsidRPr="1F4F8DEF">
        <w:rPr>
          <w:rFonts w:asciiTheme="minorHAnsi" w:hAnsiTheme="minorHAnsi" w:cstheme="minorBidi"/>
          <w:b/>
          <w:bCs/>
          <w:color w:val="000000" w:themeColor="text1"/>
          <w:lang w:val="en-US"/>
        </w:rPr>
        <w:t xml:space="preserve"> </w:t>
      </w:r>
      <w:r w:rsidRPr="1F4F8DEF">
        <w:rPr>
          <w:rFonts w:asciiTheme="minorHAnsi" w:hAnsiTheme="minorHAnsi" w:cstheme="minorBidi"/>
          <w:color w:val="000000" w:themeColor="text1"/>
          <w:lang w:val="en-US"/>
        </w:rPr>
        <w:t>Financial Status as of  31  December 2025</w:t>
      </w:r>
    </w:p>
    <w:tbl>
      <w:tblPr>
        <w:tblW w:w="9478" w:type="dxa"/>
        <w:jc w:val="right"/>
        <w:tblLayout w:type="fixed"/>
        <w:tblLook w:val="0400" w:firstRow="0" w:lastRow="0" w:firstColumn="0" w:lastColumn="0" w:noHBand="0" w:noVBand="1"/>
      </w:tblPr>
      <w:tblGrid>
        <w:gridCol w:w="1475"/>
        <w:gridCol w:w="1577"/>
        <w:gridCol w:w="1858"/>
        <w:gridCol w:w="1669"/>
        <w:gridCol w:w="1579"/>
        <w:gridCol w:w="1320"/>
      </w:tblGrid>
      <w:tr w:rsidR="00FB3C5F" w:rsidRPr="00A95C3E" w14:paraId="59105ED6" w14:textId="77777777" w:rsidTr="00C673F8">
        <w:trPr>
          <w:trHeight w:val="232"/>
          <w:jc w:val="right"/>
        </w:trPr>
        <w:tc>
          <w:tcPr>
            <w:tcW w:w="1475" w:type="dxa"/>
            <w:tcBorders>
              <w:top w:val="single" w:sz="8" w:space="0" w:color="000000"/>
              <w:left w:val="single" w:sz="8" w:space="0" w:color="000000"/>
              <w:bottom w:val="single" w:sz="8" w:space="0" w:color="4A66AC"/>
              <w:right w:val="single" w:sz="8" w:space="0" w:color="000000"/>
            </w:tcBorders>
            <w:shd w:val="clear" w:color="auto" w:fill="00B0F0"/>
            <w:vAlign w:val="center"/>
          </w:tcPr>
          <w:p w14:paraId="647F659C" w14:textId="77777777"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ESPECRP</w:t>
            </w:r>
          </w:p>
        </w:tc>
        <w:tc>
          <w:tcPr>
            <w:tcW w:w="1577" w:type="dxa"/>
            <w:tcBorders>
              <w:top w:val="single" w:sz="8" w:space="0" w:color="000000"/>
              <w:left w:val="nil"/>
              <w:bottom w:val="single" w:sz="8" w:space="0" w:color="4A66AC"/>
              <w:right w:val="single" w:sz="8" w:space="0" w:color="000000"/>
            </w:tcBorders>
            <w:shd w:val="clear" w:color="auto" w:fill="00B0F0"/>
            <w:vAlign w:val="center"/>
          </w:tcPr>
          <w:p w14:paraId="0669FFE5" w14:textId="77777777"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Grant</w:t>
            </w:r>
            <w:r w:rsidRPr="00A95C3E">
              <w:rPr>
                <w:rFonts w:asciiTheme="minorHAnsi" w:hAnsiTheme="minorHAnsi" w:cstheme="minorHAnsi"/>
                <w:b/>
                <w:color w:val="FFFFFF"/>
                <w:sz w:val="20"/>
                <w:szCs w:val="20"/>
                <w:vertAlign w:val="superscript"/>
              </w:rPr>
              <w:footnoteReference w:id="6"/>
            </w:r>
            <w:r w:rsidRPr="00A95C3E">
              <w:rPr>
                <w:rFonts w:asciiTheme="minorHAnsi" w:hAnsiTheme="minorHAnsi" w:cstheme="minorHAnsi"/>
                <w:b/>
                <w:color w:val="FFFFFF"/>
                <w:sz w:val="20"/>
                <w:szCs w:val="20"/>
                <w:vertAlign w:val="superscript"/>
              </w:rPr>
              <w:footnoteReference w:id="7"/>
            </w:r>
            <w:r w:rsidRPr="00A95C3E">
              <w:rPr>
                <w:rFonts w:asciiTheme="minorHAnsi" w:hAnsiTheme="minorHAnsi" w:cstheme="minorHAnsi"/>
                <w:b/>
                <w:color w:val="FFFFFF"/>
                <w:sz w:val="20"/>
                <w:szCs w:val="20"/>
              </w:rPr>
              <w:t>,</w:t>
            </w:r>
          </w:p>
        </w:tc>
        <w:tc>
          <w:tcPr>
            <w:tcW w:w="1858" w:type="dxa"/>
            <w:tcBorders>
              <w:top w:val="single" w:sz="8" w:space="0" w:color="000000"/>
              <w:left w:val="nil"/>
              <w:bottom w:val="single" w:sz="8" w:space="0" w:color="4A66AC"/>
              <w:right w:val="single" w:sz="8" w:space="0" w:color="000000"/>
            </w:tcBorders>
            <w:shd w:val="clear" w:color="auto" w:fill="00B0F0"/>
            <w:vAlign w:val="center"/>
          </w:tcPr>
          <w:p w14:paraId="2B8AAF16" w14:textId="77777777"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Received From WB</w:t>
            </w:r>
          </w:p>
        </w:tc>
        <w:tc>
          <w:tcPr>
            <w:tcW w:w="1669" w:type="dxa"/>
            <w:tcBorders>
              <w:top w:val="single" w:sz="8" w:space="0" w:color="000000"/>
              <w:left w:val="nil"/>
              <w:bottom w:val="single" w:sz="8" w:space="0" w:color="4A66AC"/>
              <w:right w:val="single" w:sz="8" w:space="0" w:color="000000"/>
            </w:tcBorders>
            <w:shd w:val="clear" w:color="auto" w:fill="00B0F0"/>
            <w:vAlign w:val="center"/>
          </w:tcPr>
          <w:p w14:paraId="026BAFFE" w14:textId="77777777"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Advance to IPs</w:t>
            </w:r>
          </w:p>
        </w:tc>
        <w:tc>
          <w:tcPr>
            <w:tcW w:w="1579" w:type="dxa"/>
            <w:tcBorders>
              <w:top w:val="single" w:sz="8" w:space="0" w:color="000000"/>
              <w:left w:val="nil"/>
              <w:bottom w:val="single" w:sz="8" w:space="0" w:color="4A66AC"/>
              <w:right w:val="single" w:sz="8" w:space="0" w:color="000000"/>
            </w:tcBorders>
            <w:shd w:val="clear" w:color="auto" w:fill="00B0F0"/>
            <w:vAlign w:val="center"/>
          </w:tcPr>
          <w:p w14:paraId="784B644F" w14:textId="77777777"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Expenditures</w:t>
            </w:r>
          </w:p>
        </w:tc>
        <w:tc>
          <w:tcPr>
            <w:tcW w:w="1320" w:type="dxa"/>
            <w:tcBorders>
              <w:top w:val="single" w:sz="8" w:space="0" w:color="000000"/>
              <w:left w:val="nil"/>
              <w:bottom w:val="single" w:sz="8" w:space="0" w:color="4A66AC"/>
              <w:right w:val="single" w:sz="8" w:space="0" w:color="000000"/>
            </w:tcBorders>
            <w:shd w:val="clear" w:color="auto" w:fill="00B0F0"/>
            <w:vAlign w:val="center"/>
          </w:tcPr>
          <w:p w14:paraId="7F541E03" w14:textId="25A419A1" w:rsidR="00FB3C5F" w:rsidRPr="00A95C3E" w:rsidRDefault="00FB3C5F" w:rsidP="00C673F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Exp. % grant</w:t>
            </w:r>
            <w:r w:rsidR="00CB6D08">
              <w:rPr>
                <w:rStyle w:val="FootnoteReference"/>
                <w:rFonts w:asciiTheme="minorHAnsi" w:hAnsiTheme="minorHAnsi" w:cstheme="minorHAnsi"/>
                <w:b/>
                <w:color w:val="FFFFFF"/>
                <w:sz w:val="20"/>
                <w:szCs w:val="20"/>
              </w:rPr>
              <w:footnoteReference w:id="8"/>
            </w:r>
          </w:p>
        </w:tc>
      </w:tr>
      <w:tr w:rsidR="00FB3C5F" w:rsidRPr="00A95C3E" w14:paraId="09F26207" w14:textId="77777777" w:rsidTr="00C673F8">
        <w:trPr>
          <w:trHeight w:val="55"/>
          <w:jc w:val="right"/>
        </w:trPr>
        <w:tc>
          <w:tcPr>
            <w:tcW w:w="1475" w:type="dxa"/>
            <w:tcBorders>
              <w:top w:val="nil"/>
              <w:left w:val="single" w:sz="8" w:space="0" w:color="4A66AC"/>
              <w:bottom w:val="single" w:sz="8" w:space="0" w:color="4A66AC"/>
              <w:right w:val="single" w:sz="8" w:space="0" w:color="4A66AC"/>
            </w:tcBorders>
            <w:vAlign w:val="center"/>
          </w:tcPr>
          <w:p w14:paraId="64131A6C" w14:textId="77777777" w:rsidR="00FB3C5F" w:rsidRPr="00A95C3E" w:rsidRDefault="00FB3C5F" w:rsidP="00FB3C5F">
            <w:pPr>
              <w:spacing w:after="0" w:line="240" w:lineRule="auto"/>
              <w:rPr>
                <w:rFonts w:asciiTheme="minorHAnsi" w:hAnsiTheme="minorHAnsi" w:cstheme="minorHAnsi"/>
                <w:sz w:val="20"/>
                <w:szCs w:val="20"/>
              </w:rPr>
            </w:pPr>
            <w:r w:rsidRPr="00A95C3E">
              <w:rPr>
                <w:rFonts w:asciiTheme="minorHAnsi" w:hAnsiTheme="minorHAnsi" w:cstheme="minorHAnsi"/>
                <w:b/>
                <w:color w:val="000000"/>
                <w:sz w:val="20"/>
                <w:szCs w:val="20"/>
              </w:rPr>
              <w:t>PF (D762-RY)</w:t>
            </w:r>
          </w:p>
        </w:tc>
        <w:tc>
          <w:tcPr>
            <w:tcW w:w="1577" w:type="dxa"/>
            <w:tcBorders>
              <w:top w:val="nil"/>
              <w:left w:val="nil"/>
              <w:bottom w:val="single" w:sz="8" w:space="0" w:color="4A66AC"/>
              <w:right w:val="single" w:sz="8" w:space="0" w:color="4A66AC"/>
            </w:tcBorders>
            <w:vAlign w:val="center"/>
          </w:tcPr>
          <w:p w14:paraId="4BE9838A" w14:textId="6E84F292"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61,400,000.00</w:t>
            </w:r>
          </w:p>
        </w:tc>
        <w:tc>
          <w:tcPr>
            <w:tcW w:w="1858" w:type="dxa"/>
            <w:tcBorders>
              <w:top w:val="nil"/>
              <w:left w:val="nil"/>
              <w:bottom w:val="single" w:sz="8" w:space="0" w:color="4A66AC"/>
              <w:right w:val="single" w:sz="8" w:space="0" w:color="4A66AC"/>
            </w:tcBorders>
            <w:vAlign w:val="center"/>
          </w:tcPr>
          <w:p w14:paraId="58682AF6" w14:textId="1EF1BE2C"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59,547,002.13</w:t>
            </w:r>
          </w:p>
        </w:tc>
        <w:tc>
          <w:tcPr>
            <w:tcW w:w="1669" w:type="dxa"/>
            <w:tcBorders>
              <w:top w:val="nil"/>
              <w:left w:val="nil"/>
              <w:bottom w:val="single" w:sz="8" w:space="0" w:color="4A66AC"/>
              <w:right w:val="single" w:sz="8" w:space="0" w:color="4A66AC"/>
            </w:tcBorders>
            <w:vAlign w:val="center"/>
          </w:tcPr>
          <w:p w14:paraId="2F44F370" w14:textId="57FD4F04"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53,961,995.17</w:t>
            </w:r>
          </w:p>
        </w:tc>
        <w:tc>
          <w:tcPr>
            <w:tcW w:w="1579" w:type="dxa"/>
            <w:tcBorders>
              <w:top w:val="nil"/>
              <w:left w:val="nil"/>
              <w:bottom w:val="single" w:sz="8" w:space="0" w:color="4A66AC"/>
              <w:right w:val="single" w:sz="8" w:space="0" w:color="4A66AC"/>
            </w:tcBorders>
            <w:vAlign w:val="center"/>
          </w:tcPr>
          <w:p w14:paraId="033BE1E3" w14:textId="166A999D"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59,301,</w:t>
            </w:r>
            <w:r w:rsidR="00755DB8">
              <w:rPr>
                <w:rFonts w:asciiTheme="minorHAnsi" w:hAnsiTheme="minorHAnsi" w:cstheme="minorHAnsi"/>
                <w:color w:val="000000"/>
                <w:sz w:val="20"/>
                <w:szCs w:val="20"/>
              </w:rPr>
              <w:t>1</w:t>
            </w:r>
            <w:r w:rsidR="006C36A3">
              <w:rPr>
                <w:rFonts w:asciiTheme="minorHAnsi" w:hAnsiTheme="minorHAnsi" w:cstheme="minorHAnsi"/>
                <w:color w:val="000000"/>
                <w:sz w:val="20"/>
                <w:szCs w:val="20"/>
              </w:rPr>
              <w:t>91</w:t>
            </w:r>
            <w:r w:rsidRPr="00A95C3E">
              <w:rPr>
                <w:rFonts w:asciiTheme="minorHAnsi" w:hAnsiTheme="minorHAnsi" w:cstheme="minorHAnsi"/>
                <w:color w:val="000000"/>
                <w:sz w:val="20"/>
                <w:szCs w:val="20"/>
              </w:rPr>
              <w:t>.</w:t>
            </w:r>
            <w:r w:rsidR="00755DB8">
              <w:rPr>
                <w:rFonts w:asciiTheme="minorHAnsi" w:hAnsiTheme="minorHAnsi" w:cstheme="minorHAnsi"/>
                <w:color w:val="000000"/>
                <w:sz w:val="20"/>
                <w:szCs w:val="20"/>
              </w:rPr>
              <w:t>7</w:t>
            </w:r>
            <w:r w:rsidR="006C36A3">
              <w:rPr>
                <w:rFonts w:asciiTheme="minorHAnsi" w:hAnsiTheme="minorHAnsi" w:cstheme="minorHAnsi"/>
                <w:color w:val="000000"/>
                <w:sz w:val="20"/>
                <w:szCs w:val="20"/>
              </w:rPr>
              <w:t>5</w:t>
            </w:r>
          </w:p>
        </w:tc>
        <w:tc>
          <w:tcPr>
            <w:tcW w:w="1320" w:type="dxa"/>
            <w:tcBorders>
              <w:top w:val="single" w:sz="8" w:space="0" w:color="4A66AC"/>
              <w:left w:val="nil"/>
              <w:bottom w:val="single" w:sz="8" w:space="0" w:color="4A66AC"/>
              <w:right w:val="single" w:sz="8" w:space="0" w:color="4A66AC"/>
            </w:tcBorders>
            <w:vAlign w:val="center"/>
          </w:tcPr>
          <w:p w14:paraId="2B557EE8" w14:textId="3E18B53E"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96.58%</w:t>
            </w:r>
          </w:p>
        </w:tc>
      </w:tr>
      <w:tr w:rsidR="00FB3C5F" w:rsidRPr="00A95C3E" w14:paraId="62665A64" w14:textId="77777777" w:rsidTr="00C673F8">
        <w:trPr>
          <w:trHeight w:val="148"/>
          <w:jc w:val="right"/>
        </w:trPr>
        <w:tc>
          <w:tcPr>
            <w:tcW w:w="1475" w:type="dxa"/>
            <w:tcBorders>
              <w:top w:val="nil"/>
              <w:left w:val="single" w:sz="8" w:space="0" w:color="4A66AC"/>
              <w:bottom w:val="single" w:sz="8" w:space="0" w:color="4A66AC"/>
              <w:right w:val="single" w:sz="8" w:space="0" w:color="4A66AC"/>
            </w:tcBorders>
            <w:vAlign w:val="center"/>
          </w:tcPr>
          <w:p w14:paraId="32A7658F" w14:textId="77777777" w:rsidR="00FB3C5F" w:rsidRPr="00A95C3E" w:rsidRDefault="00FB3C5F" w:rsidP="00FB3C5F">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AF (E006-RY)</w:t>
            </w:r>
          </w:p>
        </w:tc>
        <w:tc>
          <w:tcPr>
            <w:tcW w:w="1577" w:type="dxa"/>
            <w:tcBorders>
              <w:top w:val="nil"/>
              <w:left w:val="nil"/>
              <w:bottom w:val="single" w:sz="8" w:space="0" w:color="4A66AC"/>
              <w:right w:val="single" w:sz="8" w:space="0" w:color="4A66AC"/>
            </w:tcBorders>
            <w:vAlign w:val="center"/>
          </w:tcPr>
          <w:p w14:paraId="5AEFEF92" w14:textId="44E119D4"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108,000,000.00</w:t>
            </w:r>
          </w:p>
        </w:tc>
        <w:tc>
          <w:tcPr>
            <w:tcW w:w="1858" w:type="dxa"/>
            <w:tcBorders>
              <w:top w:val="nil"/>
              <w:left w:val="nil"/>
              <w:bottom w:val="single" w:sz="8" w:space="0" w:color="4A66AC"/>
              <w:right w:val="single" w:sz="8" w:space="0" w:color="4A66AC"/>
            </w:tcBorders>
            <w:vAlign w:val="center"/>
          </w:tcPr>
          <w:p w14:paraId="41C69EF6" w14:textId="05AC82DD"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96,762,927.59</w:t>
            </w:r>
          </w:p>
        </w:tc>
        <w:tc>
          <w:tcPr>
            <w:tcW w:w="1669" w:type="dxa"/>
            <w:tcBorders>
              <w:top w:val="nil"/>
              <w:left w:val="nil"/>
              <w:bottom w:val="single" w:sz="8" w:space="0" w:color="4A66AC"/>
              <w:right w:val="single" w:sz="8" w:space="0" w:color="4A66AC"/>
            </w:tcBorders>
            <w:vAlign w:val="center"/>
          </w:tcPr>
          <w:p w14:paraId="7BCD24EC" w14:textId="157AB270"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80,909,156.72</w:t>
            </w:r>
          </w:p>
        </w:tc>
        <w:tc>
          <w:tcPr>
            <w:tcW w:w="1579" w:type="dxa"/>
            <w:tcBorders>
              <w:top w:val="nil"/>
              <w:left w:val="nil"/>
              <w:bottom w:val="single" w:sz="8" w:space="0" w:color="4A66AC"/>
              <w:right w:val="single" w:sz="8" w:space="0" w:color="4A66AC"/>
            </w:tcBorders>
            <w:vAlign w:val="center"/>
          </w:tcPr>
          <w:p w14:paraId="080E5E9C" w14:textId="4934B456" w:rsidR="00FB3C5F" w:rsidRPr="00A95C3E" w:rsidRDefault="00FB3C5F" w:rsidP="00FB3C5F">
            <w:pPr>
              <w:spacing w:after="0" w:line="240" w:lineRule="auto"/>
              <w:jc w:val="right"/>
              <w:rPr>
                <w:rFonts w:asciiTheme="minorHAnsi" w:hAnsiTheme="minorHAnsi" w:cstheme="minorHAnsi"/>
                <w:bCs/>
                <w:color w:val="000000"/>
                <w:sz w:val="20"/>
                <w:szCs w:val="20"/>
              </w:rPr>
            </w:pPr>
            <w:r w:rsidRPr="00A95C3E">
              <w:rPr>
                <w:rFonts w:asciiTheme="minorHAnsi" w:hAnsiTheme="minorHAnsi" w:cstheme="minorHAnsi"/>
                <w:color w:val="000000"/>
                <w:sz w:val="20"/>
                <w:szCs w:val="20"/>
              </w:rPr>
              <w:t>87,</w:t>
            </w:r>
            <w:r w:rsidR="00B30231">
              <w:rPr>
                <w:rFonts w:asciiTheme="minorHAnsi" w:hAnsiTheme="minorHAnsi" w:cstheme="minorHAnsi"/>
                <w:color w:val="000000"/>
                <w:sz w:val="20"/>
                <w:szCs w:val="20"/>
              </w:rPr>
              <w:t>057</w:t>
            </w:r>
            <w:r w:rsidRPr="00A95C3E">
              <w:rPr>
                <w:rFonts w:asciiTheme="minorHAnsi" w:hAnsiTheme="minorHAnsi" w:cstheme="minorHAnsi"/>
                <w:color w:val="000000"/>
                <w:sz w:val="20"/>
                <w:szCs w:val="20"/>
              </w:rPr>
              <w:t>,</w:t>
            </w:r>
            <w:r w:rsidR="00B30231">
              <w:rPr>
                <w:rFonts w:asciiTheme="minorHAnsi" w:hAnsiTheme="minorHAnsi" w:cstheme="minorHAnsi"/>
                <w:color w:val="000000"/>
                <w:sz w:val="20"/>
                <w:szCs w:val="20"/>
              </w:rPr>
              <w:t>133</w:t>
            </w:r>
            <w:r w:rsidRPr="00A95C3E">
              <w:rPr>
                <w:rFonts w:asciiTheme="minorHAnsi" w:hAnsiTheme="minorHAnsi" w:cstheme="minorHAnsi"/>
                <w:color w:val="000000"/>
                <w:sz w:val="20"/>
                <w:szCs w:val="20"/>
              </w:rPr>
              <w:t>.</w:t>
            </w:r>
            <w:r w:rsidR="008C064D">
              <w:rPr>
                <w:rFonts w:asciiTheme="minorHAnsi" w:hAnsiTheme="minorHAnsi" w:cstheme="minorHAnsi"/>
                <w:color w:val="000000"/>
                <w:sz w:val="20"/>
                <w:szCs w:val="20"/>
              </w:rPr>
              <w:t>24</w:t>
            </w:r>
          </w:p>
        </w:tc>
        <w:tc>
          <w:tcPr>
            <w:tcW w:w="1320" w:type="dxa"/>
            <w:tcBorders>
              <w:top w:val="single" w:sz="8" w:space="0" w:color="4A66AC"/>
              <w:left w:val="nil"/>
              <w:bottom w:val="single" w:sz="8" w:space="0" w:color="4A66AC"/>
              <w:right w:val="single" w:sz="8" w:space="0" w:color="4A66AC"/>
            </w:tcBorders>
            <w:vAlign w:val="center"/>
          </w:tcPr>
          <w:p w14:paraId="2A50374D" w14:textId="022FBC45" w:rsidR="00FB3C5F" w:rsidRPr="00A95C3E" w:rsidRDefault="00FB3C5F" w:rsidP="00FB3C5F">
            <w:pPr>
              <w:spacing w:after="0" w:line="240" w:lineRule="auto"/>
              <w:jc w:val="center"/>
              <w:rPr>
                <w:rFonts w:asciiTheme="minorHAnsi" w:hAnsiTheme="minorHAnsi" w:cstheme="minorHAnsi"/>
                <w:bCs/>
                <w:color w:val="000000"/>
                <w:sz w:val="20"/>
                <w:szCs w:val="20"/>
              </w:rPr>
            </w:pPr>
            <w:r w:rsidRPr="00A95C3E">
              <w:rPr>
                <w:rFonts w:asciiTheme="minorHAnsi" w:hAnsiTheme="minorHAnsi" w:cstheme="minorHAnsi"/>
                <w:color w:val="000000"/>
                <w:sz w:val="20"/>
                <w:szCs w:val="20"/>
              </w:rPr>
              <w:t>80.</w:t>
            </w:r>
            <w:r w:rsidR="00B30231">
              <w:rPr>
                <w:rFonts w:asciiTheme="minorHAnsi" w:hAnsiTheme="minorHAnsi" w:cstheme="minorHAnsi"/>
                <w:color w:val="000000"/>
                <w:sz w:val="20"/>
                <w:szCs w:val="20"/>
              </w:rPr>
              <w:t>6</w:t>
            </w:r>
            <w:r w:rsidRPr="00A95C3E">
              <w:rPr>
                <w:rFonts w:asciiTheme="minorHAnsi" w:hAnsiTheme="minorHAnsi" w:cstheme="minorHAnsi"/>
                <w:color w:val="000000"/>
                <w:sz w:val="20"/>
                <w:szCs w:val="20"/>
              </w:rPr>
              <w:t>1%</w:t>
            </w:r>
          </w:p>
        </w:tc>
      </w:tr>
      <w:tr w:rsidR="00FB3C5F" w:rsidRPr="00A95C3E" w14:paraId="6EFB4A01" w14:textId="77777777" w:rsidTr="00C673F8">
        <w:trPr>
          <w:trHeight w:val="254"/>
          <w:jc w:val="right"/>
        </w:trPr>
        <w:tc>
          <w:tcPr>
            <w:tcW w:w="1475" w:type="dxa"/>
            <w:tcBorders>
              <w:top w:val="nil"/>
              <w:left w:val="single" w:sz="8" w:space="0" w:color="4A66AC"/>
              <w:bottom w:val="single" w:sz="8" w:space="0" w:color="4A66AC"/>
              <w:right w:val="single" w:sz="8" w:space="0" w:color="4A66AC"/>
            </w:tcBorders>
            <w:vAlign w:val="center"/>
          </w:tcPr>
          <w:p w14:paraId="0BA68ADE" w14:textId="77777777" w:rsidR="00FB3C5F" w:rsidRPr="00A95C3E" w:rsidRDefault="00FB3C5F" w:rsidP="00FB3C5F">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AF2 (E164-RY)</w:t>
            </w:r>
          </w:p>
        </w:tc>
        <w:tc>
          <w:tcPr>
            <w:tcW w:w="1577" w:type="dxa"/>
            <w:tcBorders>
              <w:top w:val="nil"/>
              <w:left w:val="nil"/>
              <w:bottom w:val="single" w:sz="8" w:space="0" w:color="4A66AC"/>
              <w:right w:val="single" w:sz="8" w:space="0" w:color="4A66AC"/>
            </w:tcBorders>
            <w:vAlign w:val="center"/>
          </w:tcPr>
          <w:p w14:paraId="0F2A26A4" w14:textId="6AE1B5B5"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63,500,000.00</w:t>
            </w:r>
          </w:p>
        </w:tc>
        <w:tc>
          <w:tcPr>
            <w:tcW w:w="1858" w:type="dxa"/>
            <w:tcBorders>
              <w:top w:val="nil"/>
              <w:left w:val="nil"/>
              <w:bottom w:val="single" w:sz="8" w:space="0" w:color="4A66AC"/>
              <w:right w:val="single" w:sz="8" w:space="0" w:color="4A66AC"/>
            </w:tcBorders>
            <w:vAlign w:val="center"/>
          </w:tcPr>
          <w:p w14:paraId="5F1919B3" w14:textId="03BE8535"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45,793,080.00</w:t>
            </w:r>
          </w:p>
        </w:tc>
        <w:tc>
          <w:tcPr>
            <w:tcW w:w="1669" w:type="dxa"/>
            <w:tcBorders>
              <w:top w:val="nil"/>
              <w:left w:val="nil"/>
              <w:bottom w:val="single" w:sz="8" w:space="0" w:color="4A66AC"/>
              <w:right w:val="single" w:sz="8" w:space="0" w:color="4A66AC"/>
            </w:tcBorders>
            <w:vAlign w:val="center"/>
          </w:tcPr>
          <w:p w14:paraId="60FBC3BD" w14:textId="54A86589" w:rsidR="00FB3C5F" w:rsidRPr="00A95C3E" w:rsidRDefault="00FB3C5F" w:rsidP="00FB3C5F">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20,898,205.11</w:t>
            </w:r>
          </w:p>
        </w:tc>
        <w:tc>
          <w:tcPr>
            <w:tcW w:w="1579" w:type="dxa"/>
            <w:tcBorders>
              <w:top w:val="nil"/>
              <w:left w:val="nil"/>
              <w:bottom w:val="single" w:sz="8" w:space="0" w:color="4A66AC"/>
              <w:right w:val="single" w:sz="8" w:space="0" w:color="4A66AC"/>
            </w:tcBorders>
            <w:vAlign w:val="center"/>
          </w:tcPr>
          <w:p w14:paraId="35911017" w14:textId="12D7BE83"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23,</w:t>
            </w:r>
            <w:r w:rsidR="0059534D">
              <w:rPr>
                <w:rFonts w:asciiTheme="minorHAnsi" w:hAnsiTheme="minorHAnsi" w:cstheme="minorHAnsi"/>
                <w:color w:val="000000"/>
                <w:sz w:val="20"/>
                <w:szCs w:val="20"/>
              </w:rPr>
              <w:t>11</w:t>
            </w:r>
            <w:r w:rsidR="006C36A3">
              <w:rPr>
                <w:rFonts w:asciiTheme="minorHAnsi" w:hAnsiTheme="minorHAnsi" w:cstheme="minorHAnsi"/>
                <w:color w:val="000000"/>
                <w:sz w:val="20"/>
                <w:szCs w:val="20"/>
              </w:rPr>
              <w:t>3</w:t>
            </w:r>
            <w:r w:rsidRPr="00A95C3E">
              <w:rPr>
                <w:rFonts w:asciiTheme="minorHAnsi" w:hAnsiTheme="minorHAnsi" w:cstheme="minorHAnsi"/>
                <w:color w:val="000000"/>
                <w:sz w:val="20"/>
                <w:szCs w:val="20"/>
              </w:rPr>
              <w:t>,</w:t>
            </w:r>
            <w:r w:rsidR="006C36A3">
              <w:rPr>
                <w:rFonts w:asciiTheme="minorHAnsi" w:hAnsiTheme="minorHAnsi" w:cstheme="minorHAnsi"/>
                <w:color w:val="000000"/>
                <w:sz w:val="20"/>
                <w:szCs w:val="20"/>
              </w:rPr>
              <w:t>546</w:t>
            </w:r>
            <w:r w:rsidRPr="00A95C3E">
              <w:rPr>
                <w:rFonts w:asciiTheme="minorHAnsi" w:hAnsiTheme="minorHAnsi" w:cstheme="minorHAnsi"/>
                <w:color w:val="000000"/>
                <w:sz w:val="20"/>
                <w:szCs w:val="20"/>
              </w:rPr>
              <w:t>.</w:t>
            </w:r>
            <w:r w:rsidR="006C36A3">
              <w:rPr>
                <w:rFonts w:asciiTheme="minorHAnsi" w:hAnsiTheme="minorHAnsi" w:cstheme="minorHAnsi"/>
                <w:color w:val="000000"/>
                <w:sz w:val="20"/>
                <w:szCs w:val="20"/>
              </w:rPr>
              <w:t>02</w:t>
            </w:r>
          </w:p>
        </w:tc>
        <w:tc>
          <w:tcPr>
            <w:tcW w:w="1320" w:type="dxa"/>
            <w:tcBorders>
              <w:top w:val="single" w:sz="8" w:space="0" w:color="4A66AC"/>
              <w:left w:val="nil"/>
              <w:bottom w:val="single" w:sz="8" w:space="0" w:color="4A66AC"/>
              <w:right w:val="single" w:sz="8" w:space="0" w:color="4A66AC"/>
            </w:tcBorders>
            <w:vAlign w:val="center"/>
          </w:tcPr>
          <w:p w14:paraId="19230173" w14:textId="0544A47C"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36.40%</w:t>
            </w:r>
          </w:p>
        </w:tc>
      </w:tr>
      <w:tr w:rsidR="00FB3C5F" w:rsidRPr="00A95C3E" w14:paraId="3EBF3A0C" w14:textId="77777777" w:rsidTr="00C673F8">
        <w:trPr>
          <w:trHeight w:val="300"/>
          <w:jc w:val="right"/>
        </w:trPr>
        <w:tc>
          <w:tcPr>
            <w:tcW w:w="1475" w:type="dxa"/>
            <w:tcBorders>
              <w:top w:val="nil"/>
              <w:left w:val="single" w:sz="8" w:space="0" w:color="4A66AC"/>
              <w:bottom w:val="single" w:sz="8" w:space="0" w:color="4A66AC"/>
              <w:right w:val="single" w:sz="8" w:space="0" w:color="4A66AC"/>
            </w:tcBorders>
            <w:vAlign w:val="center"/>
          </w:tcPr>
          <w:p w14:paraId="3952EF2A" w14:textId="77777777" w:rsidR="00FB3C5F" w:rsidRPr="00A95C3E" w:rsidRDefault="00FB3C5F" w:rsidP="00FB3C5F">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TOTAL</w:t>
            </w:r>
          </w:p>
        </w:tc>
        <w:tc>
          <w:tcPr>
            <w:tcW w:w="1577" w:type="dxa"/>
            <w:tcBorders>
              <w:top w:val="nil"/>
              <w:left w:val="nil"/>
              <w:bottom w:val="single" w:sz="8" w:space="0" w:color="4A66AC"/>
              <w:right w:val="single" w:sz="8" w:space="0" w:color="4A66AC"/>
            </w:tcBorders>
            <w:vAlign w:val="center"/>
          </w:tcPr>
          <w:p w14:paraId="3DAE0031" w14:textId="47E17E6F" w:rsidR="00FB3C5F" w:rsidRPr="00A95C3E" w:rsidRDefault="00FB3C5F" w:rsidP="00FB3C5F">
            <w:pPr>
              <w:spacing w:after="0" w:line="240" w:lineRule="auto"/>
              <w:jc w:val="right"/>
              <w:rPr>
                <w:rFonts w:asciiTheme="minorHAnsi" w:hAnsiTheme="minorHAnsi" w:cstheme="minorHAnsi"/>
                <w:b/>
                <w:sz w:val="20"/>
                <w:szCs w:val="20"/>
              </w:rPr>
            </w:pPr>
            <w:r w:rsidRPr="00A95C3E">
              <w:rPr>
                <w:rFonts w:asciiTheme="minorHAnsi" w:hAnsiTheme="minorHAnsi" w:cstheme="minorHAnsi"/>
                <w:b/>
                <w:bCs/>
                <w:i/>
                <w:iCs/>
                <w:color w:val="000000"/>
                <w:sz w:val="20"/>
                <w:szCs w:val="20"/>
              </w:rPr>
              <w:t>232,900,000.00</w:t>
            </w:r>
          </w:p>
        </w:tc>
        <w:tc>
          <w:tcPr>
            <w:tcW w:w="1858" w:type="dxa"/>
            <w:tcBorders>
              <w:top w:val="nil"/>
              <w:left w:val="nil"/>
              <w:bottom w:val="single" w:sz="8" w:space="0" w:color="4A66AC"/>
              <w:right w:val="single" w:sz="8" w:space="0" w:color="4A66AC"/>
            </w:tcBorders>
            <w:vAlign w:val="center"/>
          </w:tcPr>
          <w:p w14:paraId="574A1AC9" w14:textId="43D27972" w:rsidR="00FB3C5F" w:rsidRPr="00A95C3E" w:rsidRDefault="00FB3C5F" w:rsidP="00FB3C5F">
            <w:pPr>
              <w:spacing w:after="0" w:line="240" w:lineRule="auto"/>
              <w:jc w:val="right"/>
              <w:rPr>
                <w:rFonts w:asciiTheme="minorHAnsi" w:hAnsiTheme="minorHAnsi" w:cstheme="minorHAnsi"/>
                <w:b/>
                <w:i/>
                <w:color w:val="000000"/>
                <w:sz w:val="20"/>
                <w:szCs w:val="20"/>
              </w:rPr>
            </w:pPr>
            <w:r w:rsidRPr="00A95C3E">
              <w:rPr>
                <w:rFonts w:asciiTheme="minorHAnsi" w:hAnsiTheme="minorHAnsi" w:cstheme="minorHAnsi"/>
                <w:b/>
                <w:bCs/>
                <w:i/>
                <w:iCs/>
                <w:color w:val="000000"/>
                <w:sz w:val="20"/>
                <w:szCs w:val="20"/>
              </w:rPr>
              <w:t>202,103,009.72</w:t>
            </w:r>
          </w:p>
        </w:tc>
        <w:tc>
          <w:tcPr>
            <w:tcW w:w="1669" w:type="dxa"/>
            <w:tcBorders>
              <w:top w:val="nil"/>
              <w:left w:val="nil"/>
              <w:bottom w:val="single" w:sz="8" w:space="0" w:color="4A66AC"/>
              <w:right w:val="single" w:sz="8" w:space="0" w:color="4A66AC"/>
            </w:tcBorders>
            <w:vAlign w:val="center"/>
          </w:tcPr>
          <w:p w14:paraId="50F279B2" w14:textId="4E20C4A7" w:rsidR="00FB3C5F" w:rsidRPr="00A95C3E" w:rsidRDefault="00FB3C5F" w:rsidP="00FB3C5F">
            <w:pPr>
              <w:spacing w:after="0" w:line="240" w:lineRule="auto"/>
              <w:jc w:val="right"/>
              <w:rPr>
                <w:rFonts w:asciiTheme="minorHAnsi" w:hAnsiTheme="minorHAnsi" w:cstheme="minorHAnsi"/>
                <w:b/>
                <w:i/>
                <w:sz w:val="20"/>
                <w:szCs w:val="20"/>
              </w:rPr>
            </w:pPr>
            <w:r w:rsidRPr="00A95C3E">
              <w:rPr>
                <w:rFonts w:asciiTheme="minorHAnsi" w:hAnsiTheme="minorHAnsi" w:cstheme="minorHAnsi"/>
                <w:b/>
                <w:bCs/>
                <w:i/>
                <w:iCs/>
                <w:color w:val="000000"/>
                <w:sz w:val="20"/>
                <w:szCs w:val="20"/>
              </w:rPr>
              <w:t>155,769,357.00</w:t>
            </w:r>
          </w:p>
        </w:tc>
        <w:tc>
          <w:tcPr>
            <w:tcW w:w="1579" w:type="dxa"/>
            <w:tcBorders>
              <w:top w:val="nil"/>
              <w:left w:val="nil"/>
              <w:bottom w:val="single" w:sz="8" w:space="0" w:color="4A66AC"/>
              <w:right w:val="single" w:sz="8" w:space="0" w:color="4A66AC"/>
            </w:tcBorders>
            <w:vAlign w:val="center"/>
          </w:tcPr>
          <w:p w14:paraId="013371FE" w14:textId="192D97D6" w:rsidR="00FB3C5F" w:rsidRPr="00A95C3E" w:rsidRDefault="00FB3C5F" w:rsidP="00FB3C5F">
            <w:pPr>
              <w:spacing w:after="0" w:line="240" w:lineRule="auto"/>
              <w:jc w:val="right"/>
              <w:rPr>
                <w:rFonts w:asciiTheme="minorHAnsi" w:hAnsiTheme="minorHAnsi" w:cstheme="minorHAnsi"/>
                <w:b/>
                <w:i/>
                <w:color w:val="000000"/>
                <w:sz w:val="20"/>
                <w:szCs w:val="20"/>
              </w:rPr>
            </w:pPr>
            <w:r w:rsidRPr="00A95C3E">
              <w:rPr>
                <w:rFonts w:asciiTheme="minorHAnsi" w:hAnsiTheme="minorHAnsi" w:cstheme="minorHAnsi"/>
                <w:b/>
                <w:bCs/>
                <w:i/>
                <w:iCs/>
                <w:color w:val="000000"/>
                <w:sz w:val="20"/>
                <w:szCs w:val="20"/>
              </w:rPr>
              <w:t>169,</w:t>
            </w:r>
            <w:r w:rsidR="0059534D">
              <w:rPr>
                <w:rFonts w:asciiTheme="minorHAnsi" w:hAnsiTheme="minorHAnsi" w:cstheme="minorHAnsi"/>
                <w:b/>
                <w:bCs/>
                <w:i/>
                <w:iCs/>
                <w:color w:val="000000"/>
                <w:sz w:val="20"/>
                <w:szCs w:val="20"/>
              </w:rPr>
              <w:t>47</w:t>
            </w:r>
            <w:r w:rsidR="006C36A3">
              <w:rPr>
                <w:rFonts w:asciiTheme="minorHAnsi" w:hAnsiTheme="minorHAnsi" w:cstheme="minorHAnsi"/>
                <w:b/>
                <w:bCs/>
                <w:i/>
                <w:iCs/>
                <w:color w:val="000000"/>
                <w:sz w:val="20"/>
                <w:szCs w:val="20"/>
              </w:rPr>
              <w:t>1</w:t>
            </w:r>
            <w:r w:rsidRPr="00A95C3E">
              <w:rPr>
                <w:rFonts w:asciiTheme="minorHAnsi" w:hAnsiTheme="minorHAnsi" w:cstheme="minorHAnsi"/>
                <w:b/>
                <w:bCs/>
                <w:i/>
                <w:iCs/>
                <w:color w:val="000000"/>
                <w:sz w:val="20"/>
                <w:szCs w:val="20"/>
              </w:rPr>
              <w:t>,</w:t>
            </w:r>
            <w:r w:rsidR="006C36A3">
              <w:rPr>
                <w:rFonts w:asciiTheme="minorHAnsi" w:hAnsiTheme="minorHAnsi" w:cstheme="minorHAnsi"/>
                <w:b/>
                <w:bCs/>
                <w:i/>
                <w:iCs/>
                <w:color w:val="000000"/>
                <w:sz w:val="20"/>
                <w:szCs w:val="20"/>
              </w:rPr>
              <w:t>871</w:t>
            </w:r>
            <w:r w:rsidRPr="00A95C3E">
              <w:rPr>
                <w:rFonts w:asciiTheme="minorHAnsi" w:hAnsiTheme="minorHAnsi" w:cstheme="minorHAnsi"/>
                <w:b/>
                <w:bCs/>
                <w:i/>
                <w:iCs/>
                <w:color w:val="000000"/>
                <w:sz w:val="20"/>
                <w:szCs w:val="20"/>
              </w:rPr>
              <w:t>.</w:t>
            </w:r>
            <w:r w:rsidR="006C36A3">
              <w:rPr>
                <w:rFonts w:asciiTheme="minorHAnsi" w:hAnsiTheme="minorHAnsi" w:cstheme="minorHAnsi"/>
                <w:b/>
                <w:bCs/>
                <w:i/>
                <w:iCs/>
                <w:color w:val="000000"/>
                <w:sz w:val="20"/>
                <w:szCs w:val="20"/>
              </w:rPr>
              <w:t>01</w:t>
            </w:r>
          </w:p>
        </w:tc>
        <w:tc>
          <w:tcPr>
            <w:tcW w:w="1320" w:type="dxa"/>
            <w:tcBorders>
              <w:top w:val="single" w:sz="8" w:space="0" w:color="4A66AC"/>
              <w:left w:val="nil"/>
              <w:bottom w:val="single" w:sz="8" w:space="0" w:color="4A66AC"/>
              <w:right w:val="single" w:sz="8" w:space="0" w:color="4A66AC"/>
            </w:tcBorders>
            <w:vAlign w:val="center"/>
          </w:tcPr>
          <w:p w14:paraId="2DA8C5F6" w14:textId="4672527A" w:rsidR="00FB3C5F" w:rsidRPr="00A95C3E" w:rsidRDefault="00FB3C5F" w:rsidP="00FB3C5F">
            <w:pPr>
              <w:spacing w:after="0" w:line="240" w:lineRule="auto"/>
              <w:jc w:val="center"/>
              <w:rPr>
                <w:rFonts w:asciiTheme="minorHAnsi" w:hAnsiTheme="minorHAnsi" w:cstheme="minorHAnsi"/>
                <w:b/>
                <w:sz w:val="20"/>
                <w:szCs w:val="20"/>
              </w:rPr>
            </w:pPr>
            <w:r w:rsidRPr="00A95C3E">
              <w:rPr>
                <w:rFonts w:asciiTheme="minorHAnsi" w:hAnsiTheme="minorHAnsi" w:cstheme="minorHAnsi"/>
                <w:b/>
                <w:bCs/>
                <w:color w:val="000000"/>
                <w:sz w:val="20"/>
                <w:szCs w:val="20"/>
              </w:rPr>
              <w:t>72.</w:t>
            </w:r>
            <w:r w:rsidR="007C5072">
              <w:rPr>
                <w:rFonts w:asciiTheme="minorHAnsi" w:hAnsiTheme="minorHAnsi" w:cstheme="minorHAnsi"/>
                <w:b/>
                <w:bCs/>
                <w:color w:val="000000"/>
                <w:sz w:val="20"/>
                <w:szCs w:val="20"/>
              </w:rPr>
              <w:t>77</w:t>
            </w:r>
            <w:r w:rsidRPr="00A95C3E">
              <w:rPr>
                <w:rFonts w:asciiTheme="minorHAnsi" w:hAnsiTheme="minorHAnsi" w:cstheme="minorHAnsi"/>
                <w:b/>
                <w:bCs/>
                <w:color w:val="000000"/>
                <w:sz w:val="20"/>
                <w:szCs w:val="20"/>
              </w:rPr>
              <w:t>%</w:t>
            </w:r>
          </w:p>
        </w:tc>
      </w:tr>
    </w:tbl>
    <w:p w14:paraId="4922AEDF" w14:textId="77777777" w:rsidR="00FB3C5F" w:rsidRPr="00A95C3E" w:rsidRDefault="00FB3C5F" w:rsidP="00FB3C5F">
      <w:pPr>
        <w:spacing w:before="240" w:after="0" w:line="240" w:lineRule="auto"/>
        <w:rPr>
          <w:rFonts w:asciiTheme="minorHAnsi" w:hAnsiTheme="minorHAnsi" w:cstheme="minorHAnsi"/>
          <w:b/>
        </w:rPr>
      </w:pPr>
    </w:p>
    <w:p w14:paraId="529B6E56" w14:textId="752C2C65" w:rsidR="00FB3C5F" w:rsidRPr="00A95C3E" w:rsidRDefault="00FB3C5F" w:rsidP="1F4F8DEF">
      <w:pPr>
        <w:spacing w:before="240" w:after="0" w:line="240" w:lineRule="auto"/>
        <w:rPr>
          <w:rFonts w:asciiTheme="minorHAnsi" w:hAnsiTheme="minorHAnsi" w:cstheme="minorBidi"/>
          <w:lang w:val="en-US"/>
        </w:rPr>
      </w:pPr>
      <w:r w:rsidRPr="1F4F8DEF">
        <w:rPr>
          <w:rFonts w:asciiTheme="minorHAnsi" w:hAnsiTheme="minorHAnsi" w:cstheme="minorBidi"/>
          <w:b/>
          <w:bCs/>
          <w:lang w:val="en-US"/>
        </w:rPr>
        <w:t>Under the original financing (PF)</w:t>
      </w:r>
      <w:r w:rsidRPr="1F4F8DEF">
        <w:rPr>
          <w:rFonts w:asciiTheme="minorHAnsi" w:hAnsiTheme="minorHAnsi" w:cstheme="minorBidi"/>
          <w:lang w:val="en-US"/>
        </w:rPr>
        <w:t xml:space="preserve">, UNDP received US$ 59.55 million out of </w:t>
      </w:r>
      <w:r w:rsidR="005F735A" w:rsidRPr="1F4F8DEF">
        <w:rPr>
          <w:rFonts w:asciiTheme="minorHAnsi" w:hAnsiTheme="minorHAnsi" w:cstheme="minorBidi"/>
          <w:lang w:val="en-US"/>
        </w:rPr>
        <w:t>US</w:t>
      </w:r>
      <w:r w:rsidRPr="1F4F8DEF">
        <w:rPr>
          <w:rFonts w:asciiTheme="minorHAnsi" w:hAnsiTheme="minorHAnsi" w:cstheme="minorBidi"/>
          <w:lang w:val="en-US"/>
        </w:rPr>
        <w:t>$ 61.4 million</w:t>
      </w:r>
      <w:r w:rsidRPr="1F4F8DEF">
        <w:rPr>
          <w:rFonts w:asciiTheme="minorHAnsi" w:hAnsiTheme="minorHAnsi" w:cstheme="minorBidi"/>
          <w:vertAlign w:val="superscript"/>
          <w:lang w:val="en-US"/>
        </w:rPr>
        <w:footnoteReference w:id="9"/>
      </w:r>
      <w:r w:rsidRPr="1F4F8DEF">
        <w:rPr>
          <w:rFonts w:asciiTheme="minorHAnsi" w:hAnsiTheme="minorHAnsi" w:cstheme="minorBidi"/>
          <w:lang w:val="en-US"/>
        </w:rPr>
        <w:t>, and the remaining balance to be requested from the WB is US$ 0.39 million</w:t>
      </w:r>
      <w:r w:rsidRPr="1F4F8DEF">
        <w:rPr>
          <w:rFonts w:asciiTheme="minorHAnsi" w:hAnsiTheme="minorHAnsi" w:cstheme="minorBidi"/>
          <w:vertAlign w:val="superscript"/>
          <w:lang w:val="en-US"/>
        </w:rPr>
        <w:footnoteReference w:id="10"/>
      </w:r>
      <w:r w:rsidRPr="1F4F8DEF">
        <w:rPr>
          <w:rFonts w:asciiTheme="minorHAnsi" w:hAnsiTheme="minorHAnsi" w:cstheme="minorBidi"/>
          <w:lang w:val="en-US"/>
        </w:rPr>
        <w:t xml:space="preserve">. The actual expenditure reported by UNDP and IPs </w:t>
      </w:r>
      <w:r w:rsidRPr="1F4F8DEF">
        <w:rPr>
          <w:rFonts w:asciiTheme="minorHAnsi" w:hAnsiTheme="minorHAnsi" w:cstheme="minorBidi"/>
          <w:color w:val="000000"/>
          <w:lang w:val="en-US"/>
        </w:rPr>
        <w:t>amounted to US</w:t>
      </w:r>
      <w:r w:rsidR="005F735A" w:rsidRPr="1F4F8DEF">
        <w:rPr>
          <w:rFonts w:asciiTheme="minorHAnsi" w:hAnsiTheme="minorHAnsi" w:cstheme="minorBidi"/>
          <w:color w:val="000000"/>
          <w:lang w:val="en-US"/>
        </w:rPr>
        <w:t>$ 59</w:t>
      </w:r>
      <w:r w:rsidRPr="1F4F8DEF">
        <w:rPr>
          <w:rFonts w:asciiTheme="minorHAnsi" w:hAnsiTheme="minorHAnsi" w:cstheme="minorBidi"/>
          <w:color w:val="000000"/>
          <w:lang w:val="en-US"/>
        </w:rPr>
        <w:t xml:space="preserve">,30 million at the end of  December 2025, representing  96.58 percent </w:t>
      </w:r>
      <w:r w:rsidRPr="1F4F8DEF">
        <w:rPr>
          <w:rFonts w:asciiTheme="minorHAnsi" w:hAnsiTheme="minorHAnsi" w:cstheme="minorBidi"/>
          <w:lang w:val="en-US"/>
        </w:rPr>
        <w:t>of the total grant amount</w:t>
      </w:r>
      <w:r w:rsidRPr="1F4F8DEF">
        <w:rPr>
          <w:rFonts w:asciiTheme="minorHAnsi" w:hAnsiTheme="minorHAnsi" w:cstheme="minorBidi"/>
          <w:vertAlign w:val="superscript"/>
          <w:lang w:val="en-US"/>
        </w:rPr>
        <w:footnoteReference w:id="11"/>
      </w:r>
      <w:r w:rsidRPr="1F4F8DEF">
        <w:rPr>
          <w:rFonts w:asciiTheme="minorHAnsi" w:hAnsiTheme="minorHAnsi" w:cstheme="minorBidi"/>
          <w:lang w:val="en-US"/>
        </w:rPr>
        <w:t>.</w:t>
      </w:r>
    </w:p>
    <w:p w14:paraId="2FE4C477" w14:textId="77777777" w:rsidR="00FB3C5F" w:rsidRDefault="00FB3C5F" w:rsidP="00FB3C5F">
      <w:pPr>
        <w:spacing w:after="0" w:line="240" w:lineRule="auto"/>
        <w:ind w:left="90"/>
        <w:rPr>
          <w:rFonts w:asciiTheme="minorHAnsi" w:hAnsiTheme="minorHAnsi" w:cstheme="minorHAnsi"/>
          <w:b/>
          <w:color w:val="000000"/>
        </w:rPr>
      </w:pPr>
    </w:p>
    <w:p w14:paraId="7B52389A" w14:textId="77777777" w:rsidR="000365EC" w:rsidRDefault="000365EC" w:rsidP="00FB3C5F">
      <w:pPr>
        <w:spacing w:after="0" w:line="240" w:lineRule="auto"/>
        <w:ind w:left="90"/>
        <w:rPr>
          <w:rFonts w:asciiTheme="minorHAnsi" w:hAnsiTheme="minorHAnsi" w:cstheme="minorHAnsi"/>
          <w:b/>
          <w:color w:val="000000"/>
        </w:rPr>
      </w:pPr>
    </w:p>
    <w:p w14:paraId="7651E04B" w14:textId="75AB9569" w:rsidR="00FB3C5F" w:rsidRPr="00A95C3E" w:rsidRDefault="00FB3C5F" w:rsidP="0064560A">
      <w:pPr>
        <w:spacing w:after="0" w:line="240" w:lineRule="auto"/>
        <w:rPr>
          <w:rFonts w:asciiTheme="minorHAnsi" w:hAnsiTheme="minorHAnsi" w:cstheme="minorHAnsi"/>
          <w:color w:val="000000"/>
        </w:rPr>
      </w:pPr>
      <w:r w:rsidRPr="00A95C3E">
        <w:rPr>
          <w:rFonts w:asciiTheme="minorHAnsi" w:hAnsiTheme="minorHAnsi" w:cstheme="minorHAnsi"/>
          <w:b/>
          <w:color w:val="000000"/>
        </w:rPr>
        <w:lastRenderedPageBreak/>
        <w:t>Table 3</w:t>
      </w:r>
      <w:r w:rsidRPr="00A95C3E">
        <w:rPr>
          <w:rFonts w:asciiTheme="minorHAnsi" w:hAnsiTheme="minorHAnsi" w:cstheme="minorHAnsi"/>
          <w:color w:val="000000"/>
        </w:rPr>
        <w:t>:</w:t>
      </w:r>
      <w:r w:rsidRPr="00A95C3E">
        <w:rPr>
          <w:rFonts w:asciiTheme="minorHAnsi" w:hAnsiTheme="minorHAnsi" w:cstheme="minorHAnsi"/>
          <w:b/>
          <w:color w:val="000000"/>
        </w:rPr>
        <w:t xml:space="preserve"> </w:t>
      </w:r>
      <w:r w:rsidRPr="00A95C3E">
        <w:rPr>
          <w:rFonts w:asciiTheme="minorHAnsi" w:hAnsiTheme="minorHAnsi" w:cstheme="minorHAnsi"/>
          <w:color w:val="000000"/>
        </w:rPr>
        <w:t>Financial Status of ESPECRP PF as 3</w:t>
      </w:r>
      <w:r w:rsidR="006C36A3">
        <w:rPr>
          <w:rFonts w:asciiTheme="minorHAnsi" w:hAnsiTheme="minorHAnsi" w:cstheme="minorHAnsi"/>
          <w:color w:val="000000"/>
        </w:rPr>
        <w:t>1</w:t>
      </w:r>
      <w:r w:rsidRPr="00A95C3E">
        <w:rPr>
          <w:rFonts w:asciiTheme="minorHAnsi" w:hAnsiTheme="minorHAnsi" w:cstheme="minorHAnsi"/>
          <w:color w:val="000000"/>
        </w:rPr>
        <w:t xml:space="preserve"> </w:t>
      </w:r>
      <w:r w:rsidR="006C36A3">
        <w:rPr>
          <w:rFonts w:asciiTheme="minorHAnsi" w:hAnsiTheme="minorHAnsi" w:cstheme="minorHAnsi"/>
          <w:color w:val="000000"/>
        </w:rPr>
        <w:t>December</w:t>
      </w:r>
      <w:r w:rsidRPr="00A95C3E">
        <w:rPr>
          <w:rFonts w:asciiTheme="minorHAnsi" w:hAnsiTheme="minorHAnsi" w:cstheme="minorHAnsi"/>
          <w:color w:val="000000"/>
        </w:rPr>
        <w:t xml:space="preserve"> 2025 </w:t>
      </w:r>
    </w:p>
    <w:tbl>
      <w:tblPr>
        <w:tblW w:w="9450" w:type="dxa"/>
        <w:jc w:val="center"/>
        <w:tblLayout w:type="fixed"/>
        <w:tblLook w:val="0400" w:firstRow="0" w:lastRow="0" w:firstColumn="0" w:lastColumn="0" w:noHBand="0" w:noVBand="1"/>
      </w:tblPr>
      <w:tblGrid>
        <w:gridCol w:w="3780"/>
        <w:gridCol w:w="1530"/>
        <w:gridCol w:w="1440"/>
        <w:gridCol w:w="1530"/>
        <w:gridCol w:w="1170"/>
      </w:tblGrid>
      <w:tr w:rsidR="00FB3C5F" w:rsidRPr="00A95C3E" w14:paraId="4F4BE6A8" w14:textId="77777777" w:rsidTr="1F4F8DEF">
        <w:trPr>
          <w:trHeight w:val="187"/>
          <w:jc w:val="center"/>
        </w:trPr>
        <w:tc>
          <w:tcPr>
            <w:tcW w:w="3780" w:type="dxa"/>
            <w:tcBorders>
              <w:top w:val="single" w:sz="8" w:space="0" w:color="000000" w:themeColor="text1"/>
              <w:left w:val="single" w:sz="8" w:space="0" w:color="000000" w:themeColor="text1"/>
              <w:bottom w:val="single" w:sz="8" w:space="0" w:color="4A66AC"/>
              <w:right w:val="single" w:sz="8" w:space="0" w:color="000000" w:themeColor="text1"/>
            </w:tcBorders>
            <w:shd w:val="clear" w:color="auto" w:fill="00B0F0"/>
            <w:vAlign w:val="center"/>
          </w:tcPr>
          <w:p w14:paraId="3E169FFF"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ESPECRP PF (D762)</w:t>
            </w:r>
          </w:p>
        </w:tc>
        <w:tc>
          <w:tcPr>
            <w:tcW w:w="153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0504D222"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grant</w:t>
            </w:r>
          </w:p>
        </w:tc>
        <w:tc>
          <w:tcPr>
            <w:tcW w:w="144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24FE0352"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Advanced to IPs</w:t>
            </w:r>
          </w:p>
        </w:tc>
        <w:tc>
          <w:tcPr>
            <w:tcW w:w="153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3FD237A2"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Expenditures</w:t>
            </w:r>
          </w:p>
        </w:tc>
        <w:tc>
          <w:tcPr>
            <w:tcW w:w="1170" w:type="dxa"/>
            <w:tcBorders>
              <w:top w:val="single" w:sz="8" w:space="0" w:color="000000" w:themeColor="text1"/>
              <w:left w:val="nil"/>
              <w:bottom w:val="single" w:sz="8" w:space="0" w:color="000000" w:themeColor="text1"/>
              <w:right w:val="single" w:sz="8" w:space="0" w:color="000000" w:themeColor="text1"/>
            </w:tcBorders>
            <w:shd w:val="clear" w:color="auto" w:fill="00B0F0"/>
            <w:vAlign w:val="center"/>
          </w:tcPr>
          <w:p w14:paraId="7EAD0954" w14:textId="77777777" w:rsidR="00FB3C5F" w:rsidRPr="00A95C3E" w:rsidRDefault="00FB3C5F" w:rsidP="00017838">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 Exp/grant</w:t>
            </w:r>
          </w:p>
        </w:tc>
      </w:tr>
      <w:tr w:rsidR="00FB3C5F" w:rsidRPr="00A95C3E" w14:paraId="4D94D6AC" w14:textId="77777777" w:rsidTr="1F4F8DEF">
        <w:trPr>
          <w:trHeight w:val="245"/>
          <w:jc w:val="center"/>
        </w:trPr>
        <w:tc>
          <w:tcPr>
            <w:tcW w:w="3780" w:type="dxa"/>
            <w:tcBorders>
              <w:top w:val="nil"/>
              <w:left w:val="single" w:sz="8" w:space="0" w:color="4A66AC"/>
              <w:bottom w:val="single" w:sz="8" w:space="0" w:color="000000" w:themeColor="text1"/>
              <w:right w:val="single" w:sz="8" w:space="0" w:color="4A66AC"/>
            </w:tcBorders>
            <w:shd w:val="clear" w:color="auto" w:fill="D9D9D9" w:themeFill="background1" w:themeFillShade="D9"/>
            <w:vAlign w:val="center"/>
          </w:tcPr>
          <w:p w14:paraId="2DDCA0B6" w14:textId="77777777" w:rsidR="00FB3C5F" w:rsidRPr="00A95C3E" w:rsidRDefault="00FB3C5F" w:rsidP="1F4F8DEF">
            <w:pPr>
              <w:spacing w:after="0" w:line="240" w:lineRule="auto"/>
              <w:rPr>
                <w:rFonts w:asciiTheme="minorHAnsi" w:hAnsiTheme="minorHAnsi" w:cstheme="minorBidi"/>
                <w:b/>
                <w:bCs/>
                <w:color w:val="000000"/>
                <w:sz w:val="20"/>
                <w:szCs w:val="20"/>
                <w:lang w:val="en-US"/>
              </w:rPr>
            </w:pPr>
            <w:r w:rsidRPr="1F4F8DEF">
              <w:rPr>
                <w:rFonts w:asciiTheme="minorHAnsi" w:hAnsiTheme="minorHAnsi" w:cstheme="minorBidi"/>
                <w:b/>
                <w:bCs/>
                <w:color w:val="000000" w:themeColor="text1"/>
                <w:sz w:val="20"/>
                <w:szCs w:val="20"/>
                <w:lang w:val="en-US"/>
              </w:rPr>
              <w:t>Component 2</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040E2C41" w14:textId="77777777" w:rsidR="00FB3C5F" w:rsidRPr="00A95C3E" w:rsidRDefault="00FB3C5F" w:rsidP="00C673F8">
            <w:pPr>
              <w:spacing w:after="0" w:line="240" w:lineRule="auto"/>
              <w:jc w:val="right"/>
              <w:rPr>
                <w:rFonts w:asciiTheme="minorHAnsi" w:hAnsiTheme="minorHAnsi" w:cstheme="minorHAnsi"/>
                <w:b/>
                <w:sz w:val="20"/>
                <w:szCs w:val="20"/>
              </w:rPr>
            </w:pPr>
            <w:r w:rsidRPr="00A95C3E">
              <w:rPr>
                <w:rFonts w:asciiTheme="minorHAnsi" w:hAnsiTheme="minorHAnsi" w:cstheme="minorHAnsi"/>
                <w:sz w:val="20"/>
                <w:szCs w:val="20"/>
              </w:rPr>
              <w:t>55,400,000.00</w:t>
            </w:r>
          </w:p>
        </w:tc>
        <w:tc>
          <w:tcPr>
            <w:tcW w:w="1440" w:type="dxa"/>
            <w:tcBorders>
              <w:top w:val="nil"/>
              <w:left w:val="nil"/>
              <w:bottom w:val="single" w:sz="8" w:space="0" w:color="4A66AC"/>
              <w:right w:val="single" w:sz="8" w:space="0" w:color="4A66AC"/>
            </w:tcBorders>
            <w:shd w:val="clear" w:color="auto" w:fill="D9D9D9" w:themeFill="background1" w:themeFillShade="D9"/>
            <w:vAlign w:val="center"/>
          </w:tcPr>
          <w:p w14:paraId="2EC46DB1" w14:textId="77777777" w:rsidR="00FB3C5F" w:rsidRPr="00A95C3E" w:rsidRDefault="00FB3C5F" w:rsidP="00C673F8">
            <w:pPr>
              <w:spacing w:after="0" w:line="240" w:lineRule="auto"/>
              <w:jc w:val="right"/>
              <w:rPr>
                <w:rFonts w:asciiTheme="minorHAnsi" w:hAnsiTheme="minorHAnsi" w:cstheme="minorHAnsi"/>
                <w:b/>
                <w:sz w:val="20"/>
                <w:szCs w:val="20"/>
              </w:rPr>
            </w:pPr>
            <w:r w:rsidRPr="00A95C3E">
              <w:rPr>
                <w:rFonts w:asciiTheme="minorHAnsi" w:hAnsiTheme="minorHAnsi" w:cstheme="minorHAnsi"/>
                <w:sz w:val="20"/>
                <w:szCs w:val="20"/>
              </w:rPr>
              <w:t>53,999,358.65</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40B0DBFE" w14:textId="77777777" w:rsidR="00FB3C5F" w:rsidRPr="00A95C3E" w:rsidRDefault="00FB3C5F" w:rsidP="00C673F8">
            <w:pPr>
              <w:spacing w:after="0" w:line="240" w:lineRule="auto"/>
              <w:jc w:val="right"/>
              <w:rPr>
                <w:rFonts w:asciiTheme="minorHAnsi" w:hAnsiTheme="minorHAnsi" w:cstheme="minorHAnsi"/>
                <w:b/>
                <w:sz w:val="20"/>
                <w:szCs w:val="20"/>
              </w:rPr>
            </w:pPr>
            <w:r w:rsidRPr="00A95C3E">
              <w:rPr>
                <w:rFonts w:asciiTheme="minorHAnsi" w:hAnsiTheme="minorHAnsi" w:cstheme="minorHAnsi"/>
                <w:sz w:val="20"/>
                <w:szCs w:val="20"/>
              </w:rPr>
              <w:t>53,961,995.17</w:t>
            </w:r>
          </w:p>
        </w:tc>
        <w:tc>
          <w:tcPr>
            <w:tcW w:w="1170" w:type="dxa"/>
            <w:tcBorders>
              <w:top w:val="nil"/>
              <w:left w:val="nil"/>
              <w:bottom w:val="single" w:sz="8" w:space="0" w:color="4A66AC"/>
              <w:right w:val="single" w:sz="8" w:space="0" w:color="4A66AC"/>
            </w:tcBorders>
            <w:shd w:val="clear" w:color="auto" w:fill="D9D9D9" w:themeFill="background1" w:themeFillShade="D9"/>
            <w:vAlign w:val="center"/>
          </w:tcPr>
          <w:p w14:paraId="5BF47E0E" w14:textId="77777777" w:rsidR="00FB3C5F" w:rsidRPr="00A95C3E" w:rsidRDefault="00FB3C5F" w:rsidP="00C673F8">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97.40%</w:t>
            </w:r>
          </w:p>
        </w:tc>
      </w:tr>
      <w:tr w:rsidR="00FB3C5F" w:rsidRPr="00A95C3E" w14:paraId="63E8A4B5" w14:textId="77777777" w:rsidTr="1F4F8DEF">
        <w:trPr>
          <w:trHeight w:val="142"/>
          <w:jc w:val="center"/>
        </w:trPr>
        <w:tc>
          <w:tcPr>
            <w:tcW w:w="3780" w:type="dxa"/>
            <w:tcBorders>
              <w:top w:val="nil"/>
              <w:left w:val="single" w:sz="8" w:space="0" w:color="4A66AC"/>
              <w:bottom w:val="single" w:sz="8" w:space="0" w:color="4A66AC"/>
              <w:right w:val="single" w:sz="8" w:space="0" w:color="4A66AC"/>
            </w:tcBorders>
            <w:vAlign w:val="center"/>
          </w:tcPr>
          <w:p w14:paraId="61FC5A6D"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2.1 Cash for Nutrition (SFD)</w:t>
            </w:r>
          </w:p>
        </w:tc>
        <w:tc>
          <w:tcPr>
            <w:tcW w:w="1530" w:type="dxa"/>
            <w:tcBorders>
              <w:top w:val="nil"/>
              <w:left w:val="nil"/>
              <w:bottom w:val="single" w:sz="8" w:space="0" w:color="4A66AC"/>
              <w:right w:val="single" w:sz="8" w:space="0" w:color="4A66AC"/>
            </w:tcBorders>
            <w:vAlign w:val="center"/>
          </w:tcPr>
          <w:p w14:paraId="2925EE8D"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14,782,799.31</w:t>
            </w:r>
          </w:p>
        </w:tc>
        <w:tc>
          <w:tcPr>
            <w:tcW w:w="1440" w:type="dxa"/>
            <w:tcBorders>
              <w:top w:val="nil"/>
              <w:left w:val="nil"/>
              <w:bottom w:val="single" w:sz="8" w:space="0" w:color="4A66AC"/>
              <w:right w:val="single" w:sz="8" w:space="0" w:color="4A66AC"/>
            </w:tcBorders>
            <w:vAlign w:val="center"/>
          </w:tcPr>
          <w:p w14:paraId="2F3D60BB"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13,869,121.15</w:t>
            </w:r>
          </w:p>
        </w:tc>
        <w:tc>
          <w:tcPr>
            <w:tcW w:w="1530" w:type="dxa"/>
            <w:tcBorders>
              <w:top w:val="nil"/>
              <w:left w:val="nil"/>
              <w:bottom w:val="single" w:sz="8" w:space="0" w:color="4A66AC"/>
              <w:right w:val="single" w:sz="8" w:space="0" w:color="4A66AC"/>
            </w:tcBorders>
            <w:vAlign w:val="center"/>
          </w:tcPr>
          <w:p w14:paraId="60B4A0AD"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13,869,121.15</w:t>
            </w:r>
          </w:p>
        </w:tc>
        <w:tc>
          <w:tcPr>
            <w:tcW w:w="1170" w:type="dxa"/>
            <w:tcBorders>
              <w:top w:val="nil"/>
              <w:left w:val="nil"/>
              <w:bottom w:val="single" w:sz="8" w:space="0" w:color="4A66AC"/>
              <w:right w:val="single" w:sz="8" w:space="0" w:color="4A66AC"/>
            </w:tcBorders>
            <w:vAlign w:val="center"/>
          </w:tcPr>
          <w:p w14:paraId="0C84F646"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93.82%</w:t>
            </w:r>
          </w:p>
        </w:tc>
      </w:tr>
      <w:tr w:rsidR="00FB3C5F" w:rsidRPr="00A95C3E" w14:paraId="570A53BD"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6F03A651"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2.2 Cash for Work (SFD)</w:t>
            </w:r>
          </w:p>
        </w:tc>
        <w:tc>
          <w:tcPr>
            <w:tcW w:w="1530" w:type="dxa"/>
            <w:tcBorders>
              <w:top w:val="nil"/>
              <w:left w:val="nil"/>
              <w:bottom w:val="single" w:sz="8" w:space="0" w:color="4A66AC"/>
              <w:right w:val="single" w:sz="8" w:space="0" w:color="4A66AC"/>
            </w:tcBorders>
            <w:vAlign w:val="center"/>
          </w:tcPr>
          <w:p w14:paraId="7A106736"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3,339,000.02</w:t>
            </w:r>
          </w:p>
        </w:tc>
        <w:tc>
          <w:tcPr>
            <w:tcW w:w="1440" w:type="dxa"/>
            <w:tcBorders>
              <w:top w:val="nil"/>
              <w:left w:val="nil"/>
              <w:bottom w:val="single" w:sz="8" w:space="0" w:color="4A66AC"/>
              <w:right w:val="single" w:sz="8" w:space="0" w:color="4A66AC"/>
            </w:tcBorders>
            <w:vAlign w:val="center"/>
          </w:tcPr>
          <w:p w14:paraId="62547122"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3,339,000.02</w:t>
            </w:r>
          </w:p>
        </w:tc>
        <w:tc>
          <w:tcPr>
            <w:tcW w:w="1530" w:type="dxa"/>
            <w:tcBorders>
              <w:top w:val="nil"/>
              <w:left w:val="nil"/>
              <w:bottom w:val="single" w:sz="8" w:space="0" w:color="4A66AC"/>
              <w:right w:val="single" w:sz="8" w:space="0" w:color="4A66AC"/>
            </w:tcBorders>
            <w:vAlign w:val="center"/>
          </w:tcPr>
          <w:p w14:paraId="5C85228E"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3,339,000.02</w:t>
            </w:r>
          </w:p>
        </w:tc>
        <w:tc>
          <w:tcPr>
            <w:tcW w:w="1170" w:type="dxa"/>
            <w:tcBorders>
              <w:top w:val="nil"/>
              <w:left w:val="nil"/>
              <w:bottom w:val="single" w:sz="8" w:space="0" w:color="4A66AC"/>
              <w:right w:val="single" w:sz="8" w:space="0" w:color="4A66AC"/>
            </w:tcBorders>
            <w:vAlign w:val="center"/>
          </w:tcPr>
          <w:p w14:paraId="7A8B8F6D"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100.00%</w:t>
            </w:r>
          </w:p>
        </w:tc>
      </w:tr>
      <w:tr w:rsidR="00FB3C5F" w:rsidRPr="00A95C3E" w14:paraId="1E00D77C"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423B5F57"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SFD Management 2.1, 2.2, 2.4(a)</w:t>
            </w:r>
          </w:p>
        </w:tc>
        <w:tc>
          <w:tcPr>
            <w:tcW w:w="1530" w:type="dxa"/>
            <w:tcBorders>
              <w:top w:val="nil"/>
              <w:left w:val="nil"/>
              <w:bottom w:val="single" w:sz="8" w:space="0" w:color="4A66AC"/>
              <w:right w:val="single" w:sz="8" w:space="0" w:color="4A66AC"/>
            </w:tcBorders>
            <w:vAlign w:val="center"/>
          </w:tcPr>
          <w:p w14:paraId="7AC552BC"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15,700,000.00</w:t>
            </w:r>
          </w:p>
        </w:tc>
        <w:tc>
          <w:tcPr>
            <w:tcW w:w="1440" w:type="dxa"/>
            <w:tcBorders>
              <w:top w:val="nil"/>
              <w:left w:val="nil"/>
              <w:bottom w:val="single" w:sz="8" w:space="0" w:color="4A66AC"/>
              <w:right w:val="single" w:sz="8" w:space="0" w:color="4A66AC"/>
            </w:tcBorders>
            <w:vAlign w:val="center"/>
          </w:tcPr>
          <w:p w14:paraId="7F03F718"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15,329,842.26</w:t>
            </w:r>
          </w:p>
        </w:tc>
        <w:tc>
          <w:tcPr>
            <w:tcW w:w="1530" w:type="dxa"/>
            <w:tcBorders>
              <w:top w:val="nil"/>
              <w:left w:val="nil"/>
              <w:bottom w:val="single" w:sz="8" w:space="0" w:color="4A66AC"/>
              <w:right w:val="single" w:sz="8" w:space="0" w:color="4A66AC"/>
            </w:tcBorders>
            <w:vAlign w:val="center"/>
          </w:tcPr>
          <w:p w14:paraId="562B5D36"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15,292,478.78</w:t>
            </w:r>
          </w:p>
        </w:tc>
        <w:tc>
          <w:tcPr>
            <w:tcW w:w="1170" w:type="dxa"/>
            <w:tcBorders>
              <w:top w:val="nil"/>
              <w:left w:val="nil"/>
              <w:bottom w:val="single" w:sz="8" w:space="0" w:color="4A66AC"/>
              <w:right w:val="single" w:sz="8" w:space="0" w:color="4A66AC"/>
            </w:tcBorders>
            <w:vAlign w:val="center"/>
          </w:tcPr>
          <w:p w14:paraId="58A3C672"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97.40%</w:t>
            </w:r>
          </w:p>
        </w:tc>
      </w:tr>
      <w:tr w:rsidR="00FB3C5F" w:rsidRPr="00A95C3E" w14:paraId="0734A7B4"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2157823F"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2.3 Community Assets (PWP)</w:t>
            </w:r>
          </w:p>
        </w:tc>
        <w:tc>
          <w:tcPr>
            <w:tcW w:w="1530" w:type="dxa"/>
            <w:tcBorders>
              <w:top w:val="nil"/>
              <w:left w:val="nil"/>
              <w:bottom w:val="single" w:sz="8" w:space="0" w:color="4A66AC"/>
              <w:right w:val="single" w:sz="8" w:space="0" w:color="4A66AC"/>
            </w:tcBorders>
            <w:vAlign w:val="center"/>
          </w:tcPr>
          <w:p w14:paraId="352C6854"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2,100,000.00</w:t>
            </w:r>
          </w:p>
        </w:tc>
        <w:tc>
          <w:tcPr>
            <w:tcW w:w="1440" w:type="dxa"/>
            <w:tcBorders>
              <w:top w:val="nil"/>
              <w:left w:val="nil"/>
              <w:bottom w:val="single" w:sz="8" w:space="0" w:color="4A66AC"/>
              <w:right w:val="single" w:sz="8" w:space="0" w:color="4A66AC"/>
            </w:tcBorders>
            <w:vAlign w:val="center"/>
          </w:tcPr>
          <w:p w14:paraId="03AB3643"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2,100,000.00</w:t>
            </w:r>
          </w:p>
        </w:tc>
        <w:tc>
          <w:tcPr>
            <w:tcW w:w="1530" w:type="dxa"/>
            <w:tcBorders>
              <w:top w:val="nil"/>
              <w:left w:val="nil"/>
              <w:bottom w:val="single" w:sz="8" w:space="0" w:color="4A66AC"/>
              <w:right w:val="single" w:sz="8" w:space="0" w:color="4A66AC"/>
            </w:tcBorders>
            <w:vAlign w:val="center"/>
          </w:tcPr>
          <w:p w14:paraId="5A4D505A"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2,100,000.00</w:t>
            </w:r>
          </w:p>
        </w:tc>
        <w:tc>
          <w:tcPr>
            <w:tcW w:w="1170" w:type="dxa"/>
            <w:tcBorders>
              <w:top w:val="nil"/>
              <w:left w:val="nil"/>
              <w:bottom w:val="single" w:sz="8" w:space="0" w:color="4A66AC"/>
              <w:right w:val="single" w:sz="8" w:space="0" w:color="4A66AC"/>
            </w:tcBorders>
            <w:vAlign w:val="center"/>
          </w:tcPr>
          <w:p w14:paraId="63106662"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100.00%</w:t>
            </w:r>
          </w:p>
        </w:tc>
      </w:tr>
      <w:tr w:rsidR="00FB3C5F" w:rsidRPr="00A95C3E" w14:paraId="1796CD90"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0A125FAA" w14:textId="77777777" w:rsidR="00FB3C5F" w:rsidRPr="00A95C3E" w:rsidRDefault="00FB3C5F" w:rsidP="00C673F8">
            <w:pPr>
              <w:spacing w:after="0" w:line="240" w:lineRule="auto"/>
              <w:rPr>
                <w:rFonts w:asciiTheme="minorHAnsi" w:hAnsiTheme="minorHAnsi" w:cstheme="minorBidi"/>
                <w:b/>
                <w:color w:val="000000"/>
                <w:sz w:val="20"/>
                <w:szCs w:val="20"/>
                <w:lang w:val="en-US"/>
              </w:rPr>
            </w:pPr>
            <w:r w:rsidRPr="1EB47C7B">
              <w:rPr>
                <w:rFonts w:asciiTheme="minorHAnsi" w:hAnsiTheme="minorHAnsi" w:cstheme="minorBidi"/>
                <w:b/>
                <w:color w:val="000000" w:themeColor="text1"/>
                <w:sz w:val="20"/>
                <w:szCs w:val="20"/>
                <w:lang w:val="en-US"/>
              </w:rPr>
              <w:t>2.4(a)(i) YLG Subgrant (SFD/YLG)</w:t>
            </w:r>
          </w:p>
        </w:tc>
        <w:tc>
          <w:tcPr>
            <w:tcW w:w="1530" w:type="dxa"/>
            <w:tcBorders>
              <w:top w:val="nil"/>
              <w:left w:val="nil"/>
              <w:bottom w:val="single" w:sz="8" w:space="0" w:color="4A66AC"/>
              <w:right w:val="single" w:sz="8" w:space="0" w:color="4A66AC"/>
            </w:tcBorders>
            <w:vAlign w:val="center"/>
          </w:tcPr>
          <w:p w14:paraId="7DECA3DE"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259,991.26</w:t>
            </w:r>
          </w:p>
        </w:tc>
        <w:tc>
          <w:tcPr>
            <w:tcW w:w="1440" w:type="dxa"/>
            <w:tcBorders>
              <w:top w:val="nil"/>
              <w:left w:val="nil"/>
              <w:bottom w:val="single" w:sz="8" w:space="0" w:color="4A66AC"/>
              <w:right w:val="single" w:sz="8" w:space="0" w:color="4A66AC"/>
            </w:tcBorders>
            <w:vAlign w:val="center"/>
          </w:tcPr>
          <w:p w14:paraId="7A5774CE"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259,991.26</w:t>
            </w:r>
          </w:p>
        </w:tc>
        <w:tc>
          <w:tcPr>
            <w:tcW w:w="1530" w:type="dxa"/>
            <w:tcBorders>
              <w:top w:val="nil"/>
              <w:left w:val="nil"/>
              <w:bottom w:val="single" w:sz="8" w:space="0" w:color="4A66AC"/>
              <w:right w:val="single" w:sz="8" w:space="0" w:color="4A66AC"/>
            </w:tcBorders>
            <w:vAlign w:val="center"/>
          </w:tcPr>
          <w:p w14:paraId="0828F81A"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259,991.26</w:t>
            </w:r>
          </w:p>
        </w:tc>
        <w:tc>
          <w:tcPr>
            <w:tcW w:w="1170" w:type="dxa"/>
            <w:tcBorders>
              <w:top w:val="nil"/>
              <w:left w:val="nil"/>
              <w:bottom w:val="single" w:sz="8" w:space="0" w:color="4A66AC"/>
              <w:right w:val="single" w:sz="8" w:space="0" w:color="4A66AC"/>
            </w:tcBorders>
            <w:vAlign w:val="center"/>
          </w:tcPr>
          <w:p w14:paraId="26C2BB43"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100.00%</w:t>
            </w:r>
          </w:p>
        </w:tc>
      </w:tr>
      <w:tr w:rsidR="00FB3C5F" w:rsidRPr="00A95C3E" w14:paraId="54F4BC3A"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0F58C716"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2.4(a)(ii) VSLAs (SFD/SMED)</w:t>
            </w:r>
          </w:p>
        </w:tc>
        <w:tc>
          <w:tcPr>
            <w:tcW w:w="1530" w:type="dxa"/>
            <w:tcBorders>
              <w:top w:val="nil"/>
              <w:left w:val="nil"/>
              <w:bottom w:val="single" w:sz="8" w:space="0" w:color="4A66AC"/>
              <w:right w:val="single" w:sz="8" w:space="0" w:color="4A66AC"/>
            </w:tcBorders>
            <w:vAlign w:val="center"/>
          </w:tcPr>
          <w:p w14:paraId="5BDA4C31"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76,000.00</w:t>
            </w:r>
          </w:p>
        </w:tc>
        <w:tc>
          <w:tcPr>
            <w:tcW w:w="1440" w:type="dxa"/>
            <w:tcBorders>
              <w:top w:val="nil"/>
              <w:left w:val="nil"/>
              <w:bottom w:val="single" w:sz="8" w:space="0" w:color="4A66AC"/>
              <w:right w:val="single" w:sz="8" w:space="0" w:color="4A66AC"/>
            </w:tcBorders>
            <w:vAlign w:val="center"/>
          </w:tcPr>
          <w:p w14:paraId="60A9CC4A"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76,000.00</w:t>
            </w:r>
          </w:p>
        </w:tc>
        <w:tc>
          <w:tcPr>
            <w:tcW w:w="1530" w:type="dxa"/>
            <w:tcBorders>
              <w:top w:val="nil"/>
              <w:left w:val="nil"/>
              <w:bottom w:val="single" w:sz="8" w:space="0" w:color="4A66AC"/>
              <w:right w:val="single" w:sz="8" w:space="0" w:color="4A66AC"/>
            </w:tcBorders>
            <w:vAlign w:val="center"/>
          </w:tcPr>
          <w:p w14:paraId="6D0F2093"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76,000.00</w:t>
            </w:r>
          </w:p>
        </w:tc>
        <w:tc>
          <w:tcPr>
            <w:tcW w:w="1170" w:type="dxa"/>
            <w:tcBorders>
              <w:top w:val="nil"/>
              <w:left w:val="nil"/>
              <w:bottom w:val="single" w:sz="8" w:space="0" w:color="4A66AC"/>
              <w:right w:val="single" w:sz="8" w:space="0" w:color="4A66AC"/>
            </w:tcBorders>
            <w:vAlign w:val="center"/>
          </w:tcPr>
          <w:p w14:paraId="7861A49B"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100.00%</w:t>
            </w:r>
          </w:p>
        </w:tc>
      </w:tr>
      <w:tr w:rsidR="00FB3C5F" w:rsidRPr="00A95C3E" w14:paraId="0633C043" w14:textId="77777777" w:rsidTr="1F4F8DEF">
        <w:trPr>
          <w:trHeight w:val="281"/>
          <w:jc w:val="center"/>
        </w:trPr>
        <w:tc>
          <w:tcPr>
            <w:tcW w:w="3780" w:type="dxa"/>
            <w:tcBorders>
              <w:top w:val="nil"/>
              <w:left w:val="single" w:sz="8" w:space="0" w:color="4A66AC"/>
              <w:bottom w:val="single" w:sz="8" w:space="0" w:color="4A66AC"/>
              <w:right w:val="single" w:sz="8" w:space="0" w:color="4A66AC"/>
            </w:tcBorders>
            <w:vAlign w:val="center"/>
          </w:tcPr>
          <w:p w14:paraId="4BE5E8E4"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2.4(a)(iii) MFIs Support (SFD/SMED)</w:t>
            </w:r>
          </w:p>
        </w:tc>
        <w:tc>
          <w:tcPr>
            <w:tcW w:w="1530" w:type="dxa"/>
            <w:tcBorders>
              <w:top w:val="nil"/>
              <w:left w:val="nil"/>
              <w:bottom w:val="single" w:sz="8" w:space="0" w:color="4A66AC"/>
              <w:right w:val="single" w:sz="8" w:space="0" w:color="4A66AC"/>
            </w:tcBorders>
            <w:vAlign w:val="center"/>
          </w:tcPr>
          <w:p w14:paraId="4E245B47"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4,500,000.00</w:t>
            </w:r>
          </w:p>
        </w:tc>
        <w:tc>
          <w:tcPr>
            <w:tcW w:w="1440" w:type="dxa"/>
            <w:tcBorders>
              <w:top w:val="nil"/>
              <w:left w:val="nil"/>
              <w:bottom w:val="single" w:sz="8" w:space="0" w:color="4A66AC"/>
              <w:right w:val="single" w:sz="8" w:space="0" w:color="4A66AC"/>
            </w:tcBorders>
            <w:vAlign w:val="center"/>
          </w:tcPr>
          <w:p w14:paraId="63CE9493"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4,383,194.55</w:t>
            </w:r>
          </w:p>
        </w:tc>
        <w:tc>
          <w:tcPr>
            <w:tcW w:w="1530" w:type="dxa"/>
            <w:tcBorders>
              <w:top w:val="nil"/>
              <w:left w:val="nil"/>
              <w:bottom w:val="single" w:sz="8" w:space="0" w:color="4A66AC"/>
              <w:right w:val="single" w:sz="8" w:space="0" w:color="4A66AC"/>
            </w:tcBorders>
            <w:vAlign w:val="center"/>
          </w:tcPr>
          <w:p w14:paraId="0726A6D2"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4,383,194.55</w:t>
            </w:r>
          </w:p>
        </w:tc>
        <w:tc>
          <w:tcPr>
            <w:tcW w:w="1170" w:type="dxa"/>
            <w:tcBorders>
              <w:top w:val="nil"/>
              <w:left w:val="nil"/>
              <w:bottom w:val="single" w:sz="8" w:space="0" w:color="4A66AC"/>
              <w:right w:val="single" w:sz="8" w:space="0" w:color="4A66AC"/>
            </w:tcBorders>
            <w:vAlign w:val="center"/>
          </w:tcPr>
          <w:p w14:paraId="70DA6A7A"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97.40%</w:t>
            </w:r>
          </w:p>
        </w:tc>
      </w:tr>
      <w:tr w:rsidR="00FB3C5F" w:rsidRPr="00A95C3E" w14:paraId="0DBE5FFD" w14:textId="77777777" w:rsidTr="1F4F8DEF">
        <w:trPr>
          <w:trHeight w:val="245"/>
          <w:jc w:val="center"/>
        </w:trPr>
        <w:tc>
          <w:tcPr>
            <w:tcW w:w="3780" w:type="dxa"/>
            <w:tcBorders>
              <w:top w:val="nil"/>
              <w:left w:val="single" w:sz="8" w:space="0" w:color="4A66AC"/>
              <w:bottom w:val="single" w:sz="8" w:space="0" w:color="4A66AC"/>
              <w:right w:val="single" w:sz="8" w:space="0" w:color="4A66AC"/>
            </w:tcBorders>
            <w:vAlign w:val="center"/>
          </w:tcPr>
          <w:p w14:paraId="0A637A39" w14:textId="77777777" w:rsidR="00FB3C5F" w:rsidRPr="00A95C3E" w:rsidRDefault="00FB3C5F" w:rsidP="00C673F8">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2.4(b) MSMEs (SMEPS)</w:t>
            </w:r>
          </w:p>
        </w:tc>
        <w:tc>
          <w:tcPr>
            <w:tcW w:w="1530" w:type="dxa"/>
            <w:tcBorders>
              <w:top w:val="nil"/>
              <w:left w:val="nil"/>
              <w:bottom w:val="single" w:sz="8" w:space="0" w:color="4A66AC"/>
              <w:right w:val="single" w:sz="8" w:space="0" w:color="4A66AC"/>
            </w:tcBorders>
            <w:vAlign w:val="center"/>
          </w:tcPr>
          <w:p w14:paraId="255492CF"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14,642,209.41</w:t>
            </w:r>
          </w:p>
        </w:tc>
        <w:tc>
          <w:tcPr>
            <w:tcW w:w="1440" w:type="dxa"/>
            <w:tcBorders>
              <w:top w:val="nil"/>
              <w:left w:val="nil"/>
              <w:bottom w:val="single" w:sz="8" w:space="0" w:color="4A66AC"/>
              <w:right w:val="single" w:sz="8" w:space="0" w:color="4A66AC"/>
            </w:tcBorders>
            <w:vAlign w:val="center"/>
          </w:tcPr>
          <w:p w14:paraId="3890C838" w14:textId="77777777" w:rsidR="00FB3C5F" w:rsidRPr="00A95C3E" w:rsidRDefault="00FB3C5F" w:rsidP="00C673F8">
            <w:pPr>
              <w:spacing w:after="0" w:line="240" w:lineRule="auto"/>
              <w:jc w:val="right"/>
              <w:rPr>
                <w:rFonts w:asciiTheme="minorHAnsi" w:hAnsiTheme="minorHAnsi" w:cstheme="minorHAnsi"/>
                <w:sz w:val="20"/>
                <w:szCs w:val="20"/>
              </w:rPr>
            </w:pPr>
            <w:r w:rsidRPr="00A95C3E">
              <w:rPr>
                <w:rFonts w:asciiTheme="minorHAnsi" w:hAnsiTheme="minorHAnsi" w:cstheme="minorHAnsi"/>
                <w:color w:val="000000"/>
                <w:sz w:val="20"/>
                <w:szCs w:val="20"/>
              </w:rPr>
              <w:t>14,642,209.41</w:t>
            </w:r>
          </w:p>
        </w:tc>
        <w:tc>
          <w:tcPr>
            <w:tcW w:w="1530" w:type="dxa"/>
            <w:tcBorders>
              <w:top w:val="nil"/>
              <w:left w:val="nil"/>
              <w:bottom w:val="single" w:sz="8" w:space="0" w:color="4A66AC"/>
              <w:right w:val="single" w:sz="8" w:space="0" w:color="4A66AC"/>
            </w:tcBorders>
            <w:vAlign w:val="center"/>
          </w:tcPr>
          <w:p w14:paraId="255DEEF4" w14:textId="77777777" w:rsidR="00FB3C5F" w:rsidRPr="00A95C3E" w:rsidRDefault="00FB3C5F" w:rsidP="00C673F8">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14,642,209.41</w:t>
            </w:r>
          </w:p>
        </w:tc>
        <w:tc>
          <w:tcPr>
            <w:tcW w:w="1170" w:type="dxa"/>
            <w:tcBorders>
              <w:top w:val="nil"/>
              <w:left w:val="nil"/>
              <w:bottom w:val="single" w:sz="8" w:space="0" w:color="4A66AC"/>
              <w:right w:val="single" w:sz="8" w:space="0" w:color="4A66AC"/>
            </w:tcBorders>
            <w:vAlign w:val="center"/>
          </w:tcPr>
          <w:p w14:paraId="1FA4BB9E" w14:textId="77777777" w:rsidR="00FB3C5F" w:rsidRPr="00A95C3E" w:rsidRDefault="00FB3C5F" w:rsidP="00C673F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100.00%</w:t>
            </w:r>
          </w:p>
        </w:tc>
      </w:tr>
      <w:tr w:rsidR="000365EC" w:rsidRPr="00A95C3E" w14:paraId="0104FED7" w14:textId="77777777" w:rsidTr="000365EC">
        <w:trPr>
          <w:trHeight w:val="133"/>
          <w:jc w:val="center"/>
        </w:trPr>
        <w:tc>
          <w:tcPr>
            <w:tcW w:w="3780" w:type="dxa"/>
            <w:tcBorders>
              <w:top w:val="nil"/>
              <w:left w:val="single" w:sz="8" w:space="0" w:color="4A66AC"/>
              <w:bottom w:val="single" w:sz="8" w:space="0" w:color="4A66AC"/>
              <w:right w:val="single" w:sz="8" w:space="0" w:color="4A66AC"/>
            </w:tcBorders>
            <w:shd w:val="clear" w:color="auto" w:fill="D9D9D9" w:themeFill="background1" w:themeFillShade="D9"/>
            <w:vAlign w:val="center"/>
          </w:tcPr>
          <w:p w14:paraId="64032691" w14:textId="7BB2042A" w:rsidR="000365EC" w:rsidRPr="00A95C3E" w:rsidRDefault="000365EC" w:rsidP="000365EC">
            <w:pPr>
              <w:spacing w:after="0" w:line="240" w:lineRule="auto"/>
              <w:rPr>
                <w:rFonts w:asciiTheme="minorHAnsi" w:hAnsiTheme="minorHAnsi" w:cstheme="minorBidi"/>
                <w:b/>
                <w:bCs/>
                <w:color w:val="000000"/>
                <w:sz w:val="20"/>
                <w:szCs w:val="20"/>
                <w:lang w:val="en-US"/>
              </w:rPr>
            </w:pPr>
            <w:r w:rsidRPr="1F4F8DEF">
              <w:rPr>
                <w:rFonts w:asciiTheme="minorHAnsi" w:hAnsiTheme="minorHAnsi" w:cstheme="minorBidi"/>
                <w:b/>
                <w:bCs/>
                <w:color w:val="000000" w:themeColor="text1"/>
                <w:sz w:val="20"/>
                <w:szCs w:val="20"/>
                <w:lang w:val="en-US"/>
              </w:rPr>
              <w:t>Component 3: UNDP Project Management</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67EB84E8" w14:textId="77777777" w:rsidR="000365EC" w:rsidRPr="00A95C3E" w:rsidRDefault="000365EC" w:rsidP="000365EC">
            <w:pPr>
              <w:spacing w:after="0" w:line="240" w:lineRule="auto"/>
              <w:jc w:val="center"/>
              <w:rPr>
                <w:rFonts w:asciiTheme="minorHAnsi" w:hAnsiTheme="minorHAnsi" w:cstheme="minorHAnsi"/>
                <w:b/>
                <w:sz w:val="20"/>
                <w:szCs w:val="20"/>
              </w:rPr>
            </w:pPr>
            <w:r w:rsidRPr="00A95C3E">
              <w:rPr>
                <w:rFonts w:asciiTheme="minorHAnsi" w:hAnsiTheme="minorHAnsi" w:cstheme="minorHAnsi"/>
                <w:b/>
                <w:sz w:val="20"/>
                <w:szCs w:val="20"/>
              </w:rPr>
              <w:t>6,000,000.00</w:t>
            </w:r>
          </w:p>
        </w:tc>
        <w:tc>
          <w:tcPr>
            <w:tcW w:w="1440" w:type="dxa"/>
            <w:tcBorders>
              <w:top w:val="nil"/>
              <w:left w:val="nil"/>
              <w:bottom w:val="single" w:sz="8" w:space="0" w:color="4A66AC"/>
              <w:right w:val="single" w:sz="8" w:space="0" w:color="4A66AC"/>
            </w:tcBorders>
            <w:shd w:val="clear" w:color="auto" w:fill="D9D9D9" w:themeFill="background1" w:themeFillShade="D9"/>
            <w:vAlign w:val="center"/>
          </w:tcPr>
          <w:p w14:paraId="51569843" w14:textId="77777777" w:rsidR="000365EC" w:rsidRPr="00A95C3E" w:rsidRDefault="000365EC" w:rsidP="000365EC">
            <w:pPr>
              <w:spacing w:after="0" w:line="240" w:lineRule="auto"/>
              <w:jc w:val="center"/>
              <w:rPr>
                <w:rFonts w:asciiTheme="minorHAnsi" w:hAnsiTheme="minorHAnsi" w:cstheme="minorHAnsi"/>
                <w:b/>
                <w:sz w:val="20"/>
                <w:szCs w:val="20"/>
              </w:rPr>
            </w:pPr>
            <w:r w:rsidRPr="00A95C3E">
              <w:rPr>
                <w:rFonts w:asciiTheme="minorHAnsi" w:hAnsiTheme="minorHAnsi" w:cstheme="minorHAnsi"/>
                <w:b/>
                <w:sz w:val="20"/>
                <w:szCs w:val="20"/>
              </w:rPr>
              <w:t>0.00</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021C3655" w14:textId="3F86E930" w:rsidR="000365EC" w:rsidRPr="00B30231" w:rsidRDefault="000365EC" w:rsidP="000365EC">
            <w:pPr>
              <w:spacing w:after="0" w:line="240" w:lineRule="auto"/>
              <w:jc w:val="center"/>
              <w:rPr>
                <w:rFonts w:asciiTheme="minorHAnsi" w:hAnsiTheme="minorHAnsi" w:cstheme="minorHAnsi"/>
                <w:b/>
                <w:sz w:val="20"/>
                <w:szCs w:val="20"/>
              </w:rPr>
            </w:pPr>
            <w:r w:rsidRPr="00B30231">
              <w:rPr>
                <w:rFonts w:asciiTheme="minorHAnsi" w:hAnsiTheme="minorHAnsi" w:cstheme="minorHAnsi"/>
                <w:b/>
                <w:sz w:val="20"/>
                <w:szCs w:val="20"/>
              </w:rPr>
              <w:t>5,339,19</w:t>
            </w:r>
            <w:r>
              <w:rPr>
                <w:rFonts w:asciiTheme="minorHAnsi" w:hAnsiTheme="minorHAnsi" w:cstheme="minorHAnsi"/>
                <w:b/>
                <w:sz w:val="20"/>
                <w:szCs w:val="20"/>
              </w:rPr>
              <w:t>6</w:t>
            </w:r>
            <w:r w:rsidRPr="00B30231">
              <w:rPr>
                <w:rFonts w:asciiTheme="minorHAnsi" w:hAnsiTheme="minorHAnsi" w:cstheme="minorHAnsi"/>
                <w:b/>
                <w:sz w:val="20"/>
                <w:szCs w:val="20"/>
              </w:rPr>
              <w:t>.5</w:t>
            </w:r>
            <w:r>
              <w:rPr>
                <w:rFonts w:asciiTheme="minorHAnsi" w:hAnsiTheme="minorHAnsi" w:cstheme="minorHAnsi"/>
                <w:b/>
                <w:sz w:val="20"/>
                <w:szCs w:val="20"/>
              </w:rPr>
              <w:t>8</w:t>
            </w:r>
          </w:p>
        </w:tc>
        <w:tc>
          <w:tcPr>
            <w:tcW w:w="1170" w:type="dxa"/>
            <w:tcBorders>
              <w:top w:val="nil"/>
              <w:left w:val="nil"/>
              <w:bottom w:val="single" w:sz="8" w:space="0" w:color="4A66AC"/>
              <w:right w:val="single" w:sz="8" w:space="0" w:color="4A66AC"/>
            </w:tcBorders>
            <w:shd w:val="clear" w:color="auto" w:fill="D9D9D9" w:themeFill="background1" w:themeFillShade="D9"/>
          </w:tcPr>
          <w:p w14:paraId="0F5D1540" w14:textId="6723FAA4" w:rsidR="000365EC" w:rsidRPr="00B30231" w:rsidRDefault="000365EC" w:rsidP="000365EC">
            <w:pPr>
              <w:spacing w:after="0" w:line="240" w:lineRule="auto"/>
              <w:jc w:val="center"/>
              <w:rPr>
                <w:rFonts w:asciiTheme="minorHAnsi" w:hAnsiTheme="minorHAnsi" w:cstheme="minorHAnsi"/>
                <w:b/>
                <w:sz w:val="20"/>
                <w:szCs w:val="20"/>
              </w:rPr>
            </w:pPr>
            <w:r w:rsidRPr="00B30231">
              <w:rPr>
                <w:rFonts w:asciiTheme="minorHAnsi" w:hAnsiTheme="minorHAnsi" w:cstheme="minorHAnsi"/>
                <w:b/>
                <w:sz w:val="20"/>
                <w:szCs w:val="20"/>
              </w:rPr>
              <w:t>88.99%</w:t>
            </w:r>
          </w:p>
        </w:tc>
      </w:tr>
      <w:tr w:rsidR="00FB3C5F" w:rsidRPr="00A95C3E" w14:paraId="5960C018" w14:textId="77777777" w:rsidTr="1F4F8DEF">
        <w:trPr>
          <w:trHeight w:val="241"/>
          <w:jc w:val="center"/>
        </w:trPr>
        <w:tc>
          <w:tcPr>
            <w:tcW w:w="3780" w:type="dxa"/>
            <w:tcBorders>
              <w:top w:val="nil"/>
              <w:left w:val="single" w:sz="8" w:space="0" w:color="4A66AC"/>
              <w:bottom w:val="single" w:sz="8" w:space="0" w:color="4A66AC"/>
              <w:right w:val="single" w:sz="8" w:space="0" w:color="4A66AC"/>
            </w:tcBorders>
            <w:shd w:val="clear" w:color="auto" w:fill="BDD6EE" w:themeFill="accent5" w:themeFillTint="66"/>
            <w:vAlign w:val="center"/>
          </w:tcPr>
          <w:p w14:paraId="37B12645" w14:textId="77777777" w:rsidR="00FB3C5F" w:rsidRPr="00A95C3E" w:rsidRDefault="00FB3C5F" w:rsidP="00C673F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TOTAL</w:t>
            </w:r>
          </w:p>
        </w:tc>
        <w:tc>
          <w:tcPr>
            <w:tcW w:w="1530" w:type="dxa"/>
            <w:tcBorders>
              <w:top w:val="nil"/>
              <w:left w:val="nil"/>
              <w:bottom w:val="single" w:sz="8" w:space="0" w:color="4A66AC"/>
              <w:right w:val="single" w:sz="8" w:space="0" w:color="4A66AC"/>
            </w:tcBorders>
            <w:shd w:val="clear" w:color="auto" w:fill="BDD6EE" w:themeFill="accent5" w:themeFillTint="66"/>
            <w:vAlign w:val="center"/>
          </w:tcPr>
          <w:p w14:paraId="2215E655" w14:textId="77777777" w:rsidR="00FB3C5F" w:rsidRPr="00A95C3E" w:rsidRDefault="00FB3C5F" w:rsidP="00C673F8">
            <w:pPr>
              <w:spacing w:after="0" w:line="240" w:lineRule="auto"/>
              <w:jc w:val="right"/>
              <w:rPr>
                <w:rFonts w:asciiTheme="minorHAnsi" w:hAnsiTheme="minorHAnsi" w:cstheme="minorHAnsi"/>
                <w:b/>
                <w:sz w:val="20"/>
                <w:szCs w:val="20"/>
              </w:rPr>
            </w:pPr>
            <w:r w:rsidRPr="00A95C3E">
              <w:rPr>
                <w:rFonts w:asciiTheme="minorHAnsi" w:hAnsiTheme="minorHAnsi" w:cstheme="minorHAnsi"/>
                <w:b/>
                <w:sz w:val="20"/>
                <w:szCs w:val="20"/>
              </w:rPr>
              <w:t>61,400,000.00</w:t>
            </w:r>
          </w:p>
        </w:tc>
        <w:tc>
          <w:tcPr>
            <w:tcW w:w="1440" w:type="dxa"/>
            <w:tcBorders>
              <w:top w:val="nil"/>
              <w:left w:val="nil"/>
              <w:bottom w:val="single" w:sz="8" w:space="0" w:color="4A66AC"/>
              <w:right w:val="single" w:sz="8" w:space="0" w:color="4A66AC"/>
            </w:tcBorders>
            <w:shd w:val="clear" w:color="auto" w:fill="BDD6EE" w:themeFill="accent5" w:themeFillTint="66"/>
            <w:vAlign w:val="center"/>
          </w:tcPr>
          <w:p w14:paraId="3D3211D6" w14:textId="77777777" w:rsidR="00FB3C5F" w:rsidRPr="00A95C3E" w:rsidRDefault="00FB3C5F" w:rsidP="00C673F8">
            <w:pPr>
              <w:spacing w:after="0" w:line="240" w:lineRule="auto"/>
              <w:jc w:val="right"/>
              <w:rPr>
                <w:rFonts w:asciiTheme="minorHAnsi" w:hAnsiTheme="minorHAnsi" w:cstheme="minorHAnsi"/>
                <w:b/>
                <w:sz w:val="20"/>
                <w:szCs w:val="20"/>
              </w:rPr>
            </w:pPr>
            <w:r w:rsidRPr="00A95C3E">
              <w:rPr>
                <w:rFonts w:asciiTheme="minorHAnsi" w:hAnsiTheme="minorHAnsi" w:cstheme="minorHAnsi"/>
                <w:b/>
                <w:sz w:val="20"/>
                <w:szCs w:val="20"/>
              </w:rPr>
              <w:t>53,999,358.65</w:t>
            </w:r>
          </w:p>
        </w:tc>
        <w:tc>
          <w:tcPr>
            <w:tcW w:w="1530" w:type="dxa"/>
            <w:tcBorders>
              <w:top w:val="nil"/>
              <w:left w:val="nil"/>
              <w:bottom w:val="single" w:sz="8" w:space="0" w:color="4A66AC"/>
              <w:right w:val="single" w:sz="8" w:space="0" w:color="4A66AC"/>
            </w:tcBorders>
            <w:shd w:val="clear" w:color="auto" w:fill="BDD6EE" w:themeFill="accent5" w:themeFillTint="66"/>
            <w:vAlign w:val="center"/>
          </w:tcPr>
          <w:p w14:paraId="44E3191B" w14:textId="3A3BE862" w:rsidR="00FB3C5F" w:rsidRPr="00B30231" w:rsidRDefault="00FB3C5F" w:rsidP="00C673F8">
            <w:pPr>
              <w:spacing w:after="0" w:line="240" w:lineRule="auto"/>
              <w:jc w:val="right"/>
              <w:rPr>
                <w:rFonts w:asciiTheme="minorHAnsi" w:hAnsiTheme="minorHAnsi" w:cstheme="minorHAnsi"/>
                <w:b/>
                <w:sz w:val="20"/>
                <w:szCs w:val="20"/>
              </w:rPr>
            </w:pPr>
            <w:r w:rsidRPr="00B30231">
              <w:rPr>
                <w:rFonts w:asciiTheme="minorHAnsi" w:hAnsiTheme="minorHAnsi" w:cstheme="minorHAnsi"/>
                <w:b/>
                <w:sz w:val="20"/>
                <w:szCs w:val="20"/>
              </w:rPr>
              <w:t>59,</w:t>
            </w:r>
            <w:r w:rsidR="00017838" w:rsidRPr="00B30231">
              <w:rPr>
                <w:rFonts w:asciiTheme="minorHAnsi" w:hAnsiTheme="minorHAnsi" w:cstheme="minorHAnsi"/>
                <w:b/>
                <w:sz w:val="20"/>
                <w:szCs w:val="20"/>
              </w:rPr>
              <w:t>301</w:t>
            </w:r>
            <w:r w:rsidRPr="00B30231">
              <w:rPr>
                <w:rFonts w:asciiTheme="minorHAnsi" w:hAnsiTheme="minorHAnsi" w:cstheme="minorHAnsi"/>
                <w:b/>
                <w:sz w:val="20"/>
                <w:szCs w:val="20"/>
              </w:rPr>
              <w:t>,</w:t>
            </w:r>
            <w:r w:rsidR="001172D6">
              <w:rPr>
                <w:rFonts w:asciiTheme="minorHAnsi" w:hAnsiTheme="minorHAnsi" w:cstheme="minorHAnsi"/>
                <w:b/>
                <w:sz w:val="20"/>
                <w:szCs w:val="20"/>
              </w:rPr>
              <w:t>191.75</w:t>
            </w:r>
          </w:p>
        </w:tc>
        <w:tc>
          <w:tcPr>
            <w:tcW w:w="1170" w:type="dxa"/>
            <w:tcBorders>
              <w:top w:val="nil"/>
              <w:left w:val="nil"/>
              <w:bottom w:val="single" w:sz="8" w:space="0" w:color="4A66AC"/>
              <w:right w:val="single" w:sz="8" w:space="0" w:color="4A66AC"/>
            </w:tcBorders>
            <w:shd w:val="clear" w:color="auto" w:fill="BDD6EE" w:themeFill="accent5" w:themeFillTint="66"/>
          </w:tcPr>
          <w:p w14:paraId="5746FCE5" w14:textId="183C94C5" w:rsidR="00FB3C5F" w:rsidRPr="00B30231" w:rsidRDefault="00FB3C5F" w:rsidP="00C673F8">
            <w:pPr>
              <w:spacing w:after="0" w:line="240" w:lineRule="auto"/>
              <w:jc w:val="center"/>
              <w:rPr>
                <w:rFonts w:asciiTheme="minorHAnsi" w:hAnsiTheme="minorHAnsi" w:cstheme="minorHAnsi"/>
                <w:b/>
                <w:sz w:val="20"/>
                <w:szCs w:val="20"/>
              </w:rPr>
            </w:pPr>
            <w:r w:rsidRPr="00B30231">
              <w:rPr>
                <w:rFonts w:asciiTheme="minorHAnsi" w:hAnsiTheme="minorHAnsi" w:cstheme="minorHAnsi"/>
                <w:b/>
                <w:sz w:val="20"/>
                <w:szCs w:val="20"/>
              </w:rPr>
              <w:t>96.</w:t>
            </w:r>
            <w:r w:rsidR="00B30231" w:rsidRPr="00B30231">
              <w:rPr>
                <w:rFonts w:asciiTheme="minorHAnsi" w:hAnsiTheme="minorHAnsi" w:cstheme="minorHAnsi"/>
                <w:b/>
                <w:sz w:val="20"/>
                <w:szCs w:val="20"/>
              </w:rPr>
              <w:t>58</w:t>
            </w:r>
            <w:r w:rsidRPr="00B30231">
              <w:rPr>
                <w:rFonts w:asciiTheme="minorHAnsi" w:hAnsiTheme="minorHAnsi" w:cstheme="minorHAnsi"/>
                <w:b/>
                <w:sz w:val="20"/>
                <w:szCs w:val="20"/>
              </w:rPr>
              <w:t>%</w:t>
            </w:r>
          </w:p>
        </w:tc>
      </w:tr>
    </w:tbl>
    <w:p w14:paraId="6FB64FED" w14:textId="77777777" w:rsidR="00FB3C5F" w:rsidRPr="00A95C3E" w:rsidRDefault="00FB3C5F" w:rsidP="00FB3C5F">
      <w:pPr>
        <w:spacing w:after="0" w:line="240" w:lineRule="auto"/>
        <w:jc w:val="both"/>
        <w:rPr>
          <w:rFonts w:asciiTheme="minorHAnsi" w:hAnsiTheme="minorHAnsi" w:cstheme="minorHAnsi"/>
          <w:b/>
        </w:rPr>
      </w:pPr>
    </w:p>
    <w:p w14:paraId="402536ED" w14:textId="7BB8BE42" w:rsidR="00FB3C5F" w:rsidRPr="00A95C3E" w:rsidRDefault="00FB3C5F" w:rsidP="007676BC">
      <w:pPr>
        <w:spacing w:line="240" w:lineRule="auto"/>
        <w:jc w:val="both"/>
        <w:rPr>
          <w:rFonts w:asciiTheme="minorHAnsi" w:hAnsiTheme="minorHAnsi" w:cstheme="minorHAnsi"/>
        </w:rPr>
      </w:pPr>
      <w:r w:rsidRPr="00A95C3E">
        <w:rPr>
          <w:rFonts w:asciiTheme="minorHAnsi" w:hAnsiTheme="minorHAnsi" w:cstheme="minorHAnsi"/>
          <w:b/>
        </w:rPr>
        <w:t>Under the Additional Financing (AF)</w:t>
      </w:r>
      <w:r w:rsidRPr="00A95C3E">
        <w:rPr>
          <w:rFonts w:asciiTheme="minorHAnsi" w:hAnsiTheme="minorHAnsi" w:cstheme="minorHAnsi"/>
        </w:rPr>
        <w:t xml:space="preserve"> UNDP received </w:t>
      </w:r>
      <w:r w:rsidRPr="00A95C3E">
        <w:rPr>
          <w:rFonts w:asciiTheme="minorHAnsi" w:hAnsiTheme="minorHAnsi" w:cstheme="minorHAnsi"/>
          <w:color w:val="000000"/>
        </w:rPr>
        <w:t>US$</w:t>
      </w:r>
      <w:r w:rsidR="006862EB" w:rsidRPr="00A95C3E">
        <w:rPr>
          <w:rFonts w:asciiTheme="minorHAnsi" w:hAnsiTheme="minorHAnsi" w:cstheme="minorHAnsi"/>
          <w:color w:val="000000"/>
        </w:rPr>
        <w:t xml:space="preserve"> </w:t>
      </w:r>
      <w:r w:rsidRPr="00A95C3E">
        <w:rPr>
          <w:rFonts w:asciiTheme="minorHAnsi" w:hAnsiTheme="minorHAnsi" w:cstheme="minorHAnsi"/>
        </w:rPr>
        <w:t xml:space="preserve">96.76 million - 89.59 </w:t>
      </w:r>
      <w:r w:rsidRPr="00A95C3E">
        <w:rPr>
          <w:rFonts w:asciiTheme="minorHAnsi" w:hAnsiTheme="minorHAnsi" w:cstheme="minorHAnsi"/>
          <w:color w:val="000000"/>
        </w:rPr>
        <w:t xml:space="preserve">percent </w:t>
      </w:r>
      <w:r w:rsidRPr="00A95C3E">
        <w:rPr>
          <w:rFonts w:asciiTheme="minorHAnsi" w:hAnsiTheme="minorHAnsi" w:cstheme="minorHAnsi"/>
        </w:rPr>
        <w:t>of AF allocation. The expenditure reported by UNDP and IPs reached US$ 87.</w:t>
      </w:r>
      <w:r w:rsidR="00CE41B4">
        <w:rPr>
          <w:rFonts w:asciiTheme="minorHAnsi" w:hAnsiTheme="minorHAnsi" w:cstheme="minorHAnsi"/>
        </w:rPr>
        <w:t>05</w:t>
      </w:r>
      <w:r w:rsidRPr="00A95C3E">
        <w:rPr>
          <w:rFonts w:asciiTheme="minorHAnsi" w:hAnsiTheme="minorHAnsi" w:cstheme="minorHAnsi"/>
        </w:rPr>
        <w:t xml:space="preserve"> million - 80.</w:t>
      </w:r>
      <w:r w:rsidR="00CE41B4">
        <w:rPr>
          <w:rFonts w:asciiTheme="minorHAnsi" w:hAnsiTheme="minorHAnsi" w:cstheme="minorHAnsi"/>
        </w:rPr>
        <w:t>61</w:t>
      </w:r>
      <w:r w:rsidRPr="00A95C3E">
        <w:rPr>
          <w:rFonts w:asciiTheme="minorHAnsi" w:hAnsiTheme="minorHAnsi" w:cstheme="minorHAnsi"/>
        </w:rPr>
        <w:t xml:space="preserve"> percent. </w:t>
      </w:r>
    </w:p>
    <w:p w14:paraId="6EB8F770" w14:textId="4EEC8B7F" w:rsidR="00FB3C5F" w:rsidRPr="00A95C3E" w:rsidRDefault="00FB3C5F" w:rsidP="00FB3C5F">
      <w:pPr>
        <w:spacing w:after="0" w:line="240" w:lineRule="auto"/>
        <w:ind w:left="90"/>
        <w:rPr>
          <w:rFonts w:asciiTheme="minorHAnsi" w:hAnsiTheme="minorHAnsi" w:cstheme="minorHAnsi"/>
          <w:color w:val="000000"/>
        </w:rPr>
      </w:pPr>
      <w:r w:rsidRPr="00A95C3E">
        <w:rPr>
          <w:rFonts w:asciiTheme="minorHAnsi" w:hAnsiTheme="minorHAnsi" w:cstheme="minorHAnsi"/>
          <w:b/>
          <w:color w:val="000000"/>
        </w:rPr>
        <w:t>Table 4</w:t>
      </w:r>
      <w:r w:rsidRPr="00A95C3E">
        <w:rPr>
          <w:rFonts w:asciiTheme="minorHAnsi" w:hAnsiTheme="minorHAnsi" w:cstheme="minorHAnsi"/>
          <w:color w:val="000000"/>
        </w:rPr>
        <w:t>:</w:t>
      </w:r>
      <w:r w:rsidRPr="00A95C3E">
        <w:rPr>
          <w:rFonts w:asciiTheme="minorHAnsi" w:hAnsiTheme="minorHAnsi" w:cstheme="minorHAnsi"/>
          <w:b/>
          <w:color w:val="000000"/>
        </w:rPr>
        <w:t xml:space="preserve"> </w:t>
      </w:r>
      <w:r w:rsidRPr="00A95C3E">
        <w:rPr>
          <w:rFonts w:asciiTheme="minorHAnsi" w:hAnsiTheme="minorHAnsi" w:cstheme="minorHAnsi"/>
          <w:color w:val="000000"/>
        </w:rPr>
        <w:t xml:space="preserve">Financial Status of ESPECRP AF as 31 </w:t>
      </w:r>
      <w:r w:rsidR="00CD2AB4">
        <w:rPr>
          <w:rFonts w:asciiTheme="minorHAnsi" w:hAnsiTheme="minorHAnsi" w:cstheme="minorHAnsi"/>
          <w:color w:val="000000"/>
        </w:rPr>
        <w:t>December</w:t>
      </w:r>
      <w:r w:rsidR="00CD2AB4" w:rsidRPr="00A95C3E">
        <w:rPr>
          <w:rFonts w:asciiTheme="minorHAnsi" w:hAnsiTheme="minorHAnsi" w:cstheme="minorHAnsi"/>
          <w:color w:val="000000"/>
        </w:rPr>
        <w:t xml:space="preserve"> </w:t>
      </w:r>
      <w:r w:rsidRPr="00A95C3E">
        <w:rPr>
          <w:rFonts w:asciiTheme="minorHAnsi" w:hAnsiTheme="minorHAnsi" w:cstheme="minorHAnsi"/>
          <w:color w:val="000000"/>
        </w:rPr>
        <w:t>2025</w:t>
      </w:r>
    </w:p>
    <w:tbl>
      <w:tblPr>
        <w:tblW w:w="9530" w:type="dxa"/>
        <w:jc w:val="center"/>
        <w:tblLayout w:type="fixed"/>
        <w:tblLook w:val="0400" w:firstRow="0" w:lastRow="0" w:firstColumn="0" w:lastColumn="0" w:noHBand="0" w:noVBand="1"/>
      </w:tblPr>
      <w:tblGrid>
        <w:gridCol w:w="3780"/>
        <w:gridCol w:w="1530"/>
        <w:gridCol w:w="1530"/>
        <w:gridCol w:w="1440"/>
        <w:gridCol w:w="1250"/>
      </w:tblGrid>
      <w:tr w:rsidR="00FB3C5F" w:rsidRPr="00A95C3E" w14:paraId="20AB4828" w14:textId="77777777" w:rsidTr="1F4F8DEF">
        <w:trPr>
          <w:trHeight w:val="124"/>
          <w:jc w:val="center"/>
        </w:trPr>
        <w:tc>
          <w:tcPr>
            <w:tcW w:w="3780" w:type="dxa"/>
            <w:tcBorders>
              <w:top w:val="single" w:sz="8" w:space="0" w:color="000000" w:themeColor="text1"/>
              <w:left w:val="single" w:sz="8" w:space="0" w:color="000000" w:themeColor="text1"/>
              <w:bottom w:val="single" w:sz="8" w:space="0" w:color="4A66AC"/>
              <w:right w:val="single" w:sz="8" w:space="0" w:color="000000" w:themeColor="text1"/>
            </w:tcBorders>
            <w:shd w:val="clear" w:color="auto" w:fill="00B0F0"/>
            <w:vAlign w:val="center"/>
          </w:tcPr>
          <w:p w14:paraId="48F97F9E"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ESPECRP AF (E006)</w:t>
            </w:r>
          </w:p>
        </w:tc>
        <w:tc>
          <w:tcPr>
            <w:tcW w:w="153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26A1BB06"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grant</w:t>
            </w:r>
          </w:p>
        </w:tc>
        <w:tc>
          <w:tcPr>
            <w:tcW w:w="153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25909ADD"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Advance to IPs</w:t>
            </w:r>
          </w:p>
        </w:tc>
        <w:tc>
          <w:tcPr>
            <w:tcW w:w="144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3791E747"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Expenditures</w:t>
            </w:r>
          </w:p>
        </w:tc>
        <w:tc>
          <w:tcPr>
            <w:tcW w:w="1250" w:type="dxa"/>
            <w:tcBorders>
              <w:top w:val="single" w:sz="8" w:space="0" w:color="000000" w:themeColor="text1"/>
              <w:left w:val="nil"/>
              <w:bottom w:val="single" w:sz="8" w:space="0" w:color="000000" w:themeColor="text1"/>
              <w:right w:val="single" w:sz="8" w:space="0" w:color="000000" w:themeColor="text1"/>
            </w:tcBorders>
            <w:shd w:val="clear" w:color="auto" w:fill="00B0F0"/>
            <w:vAlign w:val="center"/>
          </w:tcPr>
          <w:p w14:paraId="73626435"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 Exp/grant</w:t>
            </w:r>
          </w:p>
        </w:tc>
      </w:tr>
      <w:tr w:rsidR="00FB3C5F" w:rsidRPr="00A95C3E" w14:paraId="1A7BD604" w14:textId="77777777" w:rsidTr="000365EC">
        <w:trPr>
          <w:trHeight w:val="187"/>
          <w:jc w:val="center"/>
        </w:trPr>
        <w:tc>
          <w:tcPr>
            <w:tcW w:w="3780" w:type="dxa"/>
            <w:tcBorders>
              <w:top w:val="nil"/>
              <w:left w:val="single" w:sz="8" w:space="0" w:color="4A66AC"/>
              <w:bottom w:val="single" w:sz="8" w:space="0" w:color="000000" w:themeColor="text1"/>
              <w:right w:val="single" w:sz="8" w:space="0" w:color="4A66AC"/>
            </w:tcBorders>
            <w:shd w:val="clear" w:color="auto" w:fill="D9D9D9" w:themeFill="background1" w:themeFillShade="D9"/>
            <w:vAlign w:val="center"/>
          </w:tcPr>
          <w:p w14:paraId="65FBE698" w14:textId="77777777" w:rsidR="00FB3C5F" w:rsidRPr="00A95C3E" w:rsidRDefault="00FB3C5F" w:rsidP="000365EC">
            <w:pPr>
              <w:spacing w:after="0" w:line="240" w:lineRule="auto"/>
              <w:jc w:val="center"/>
              <w:rPr>
                <w:rFonts w:asciiTheme="minorHAnsi" w:hAnsiTheme="minorHAnsi" w:cstheme="minorBidi"/>
                <w:b/>
                <w:bCs/>
                <w:sz w:val="20"/>
                <w:szCs w:val="20"/>
                <w:lang w:val="en-US"/>
              </w:rPr>
            </w:pPr>
            <w:r w:rsidRPr="1F4F8DEF">
              <w:rPr>
                <w:rFonts w:asciiTheme="minorHAnsi" w:hAnsiTheme="minorHAnsi" w:cstheme="minorBidi"/>
                <w:b/>
                <w:bCs/>
                <w:sz w:val="20"/>
                <w:szCs w:val="20"/>
                <w:lang w:val="en-US"/>
              </w:rPr>
              <w:t>Component 2</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0BCA3AAD" w14:textId="17AD9A07" w:rsidR="00FB3C5F" w:rsidRPr="00A95C3E" w:rsidRDefault="00FB3C5F" w:rsidP="000365E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99,200,000.00</w:t>
            </w:r>
          </w:p>
        </w:tc>
        <w:tc>
          <w:tcPr>
            <w:tcW w:w="1530" w:type="dxa"/>
            <w:tcBorders>
              <w:top w:val="nil"/>
              <w:left w:val="nil"/>
              <w:bottom w:val="single" w:sz="8" w:space="0" w:color="4A66AC"/>
              <w:right w:val="single" w:sz="8" w:space="0" w:color="4A66AC"/>
            </w:tcBorders>
            <w:shd w:val="clear" w:color="auto" w:fill="D9D9D9" w:themeFill="background1" w:themeFillShade="D9"/>
            <w:vAlign w:val="bottom"/>
          </w:tcPr>
          <w:p w14:paraId="0824AFB5" w14:textId="2197BAF9" w:rsidR="00FB3C5F" w:rsidRPr="000365EC" w:rsidRDefault="00FB3C5F" w:rsidP="000365EC">
            <w:pPr>
              <w:spacing w:after="0" w:line="240" w:lineRule="auto"/>
              <w:jc w:val="center"/>
              <w:rPr>
                <w:rFonts w:asciiTheme="minorHAnsi" w:hAnsiTheme="minorHAnsi" w:cstheme="minorHAnsi"/>
                <w:b/>
                <w:bCs/>
                <w:color w:val="000000"/>
                <w:sz w:val="20"/>
                <w:szCs w:val="20"/>
              </w:rPr>
            </w:pPr>
            <w:r w:rsidRPr="00A95C3E">
              <w:rPr>
                <w:rFonts w:asciiTheme="minorHAnsi" w:hAnsiTheme="minorHAnsi" w:cstheme="minorHAnsi"/>
                <w:b/>
                <w:bCs/>
                <w:color w:val="000000"/>
                <w:sz w:val="20"/>
                <w:szCs w:val="20"/>
              </w:rPr>
              <w:t>80,909,156.72</w:t>
            </w:r>
          </w:p>
        </w:tc>
        <w:tc>
          <w:tcPr>
            <w:tcW w:w="1440" w:type="dxa"/>
            <w:tcBorders>
              <w:top w:val="nil"/>
              <w:left w:val="nil"/>
              <w:bottom w:val="single" w:sz="8" w:space="0" w:color="4A66AC"/>
              <w:right w:val="single" w:sz="8" w:space="0" w:color="4A66AC"/>
            </w:tcBorders>
            <w:shd w:val="clear" w:color="auto" w:fill="D9D9D9" w:themeFill="background1" w:themeFillShade="D9"/>
            <w:vAlign w:val="bottom"/>
          </w:tcPr>
          <w:p w14:paraId="6E162923" w14:textId="417FB148" w:rsidR="00FB3C5F" w:rsidRPr="00760DB6" w:rsidRDefault="00760DB6" w:rsidP="000365EC">
            <w:pPr>
              <w:spacing w:after="0" w:line="240" w:lineRule="auto"/>
              <w:jc w:val="center"/>
              <w:rPr>
                <w:rFonts w:asciiTheme="minorHAnsi" w:hAnsiTheme="minorHAnsi" w:cstheme="minorHAnsi"/>
                <w:b/>
                <w:bCs/>
                <w:color w:val="000000"/>
                <w:sz w:val="20"/>
                <w:szCs w:val="20"/>
              </w:rPr>
            </w:pPr>
            <w:r w:rsidRPr="00760DB6">
              <w:rPr>
                <w:rFonts w:asciiTheme="minorHAnsi" w:hAnsiTheme="minorHAnsi" w:cstheme="minorHAnsi"/>
                <w:b/>
                <w:bCs/>
                <w:color w:val="000000"/>
                <w:sz w:val="20"/>
                <w:szCs w:val="20"/>
              </w:rPr>
              <w:t>79,849,819.46</w:t>
            </w:r>
          </w:p>
        </w:tc>
        <w:tc>
          <w:tcPr>
            <w:tcW w:w="1250" w:type="dxa"/>
            <w:tcBorders>
              <w:top w:val="nil"/>
              <w:left w:val="nil"/>
              <w:bottom w:val="single" w:sz="8" w:space="0" w:color="4A66AC"/>
              <w:right w:val="single" w:sz="8" w:space="0" w:color="4A66AC"/>
            </w:tcBorders>
            <w:shd w:val="clear" w:color="auto" w:fill="D9D9D9" w:themeFill="background1" w:themeFillShade="D9"/>
            <w:vAlign w:val="bottom"/>
          </w:tcPr>
          <w:p w14:paraId="05293FA8" w14:textId="46161D8C" w:rsidR="00FB3C5F" w:rsidRPr="000365EC" w:rsidRDefault="00FB3C5F" w:rsidP="000365EC">
            <w:pPr>
              <w:spacing w:after="0" w:line="240" w:lineRule="auto"/>
              <w:jc w:val="center"/>
              <w:rPr>
                <w:rFonts w:asciiTheme="minorHAnsi" w:hAnsiTheme="minorHAnsi" w:cstheme="minorHAnsi"/>
                <w:b/>
                <w:bCs/>
                <w:color w:val="000000"/>
                <w:sz w:val="20"/>
                <w:szCs w:val="20"/>
              </w:rPr>
            </w:pPr>
            <w:r w:rsidRPr="00A95C3E">
              <w:rPr>
                <w:rFonts w:asciiTheme="minorHAnsi" w:hAnsiTheme="minorHAnsi" w:cstheme="minorHAnsi"/>
                <w:b/>
                <w:bCs/>
                <w:color w:val="000000"/>
                <w:sz w:val="20"/>
                <w:szCs w:val="20"/>
              </w:rPr>
              <w:t>80.</w:t>
            </w:r>
            <w:r w:rsidR="00760DB6">
              <w:rPr>
                <w:rFonts w:asciiTheme="minorHAnsi" w:hAnsiTheme="minorHAnsi" w:cstheme="minorHAnsi"/>
                <w:b/>
                <w:bCs/>
                <w:color w:val="000000"/>
                <w:sz w:val="20"/>
                <w:szCs w:val="20"/>
              </w:rPr>
              <w:t>49</w:t>
            </w:r>
            <w:r w:rsidRPr="00A95C3E">
              <w:rPr>
                <w:rFonts w:asciiTheme="minorHAnsi" w:hAnsiTheme="minorHAnsi" w:cstheme="minorHAnsi"/>
                <w:b/>
                <w:bCs/>
                <w:color w:val="000000"/>
                <w:sz w:val="20"/>
                <w:szCs w:val="20"/>
              </w:rPr>
              <w:t>%</w:t>
            </w:r>
          </w:p>
        </w:tc>
      </w:tr>
      <w:tr w:rsidR="00B30231" w:rsidRPr="00A95C3E" w14:paraId="390BF351"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1BCE23F5" w14:textId="77777777" w:rsidR="00B30231" w:rsidRPr="00A95C3E" w:rsidRDefault="00B30231" w:rsidP="00B30231">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2.1 Cash for Nutrition</w:t>
            </w:r>
          </w:p>
        </w:tc>
        <w:tc>
          <w:tcPr>
            <w:tcW w:w="1530" w:type="dxa"/>
            <w:tcBorders>
              <w:top w:val="nil"/>
              <w:left w:val="nil"/>
              <w:bottom w:val="single" w:sz="8" w:space="0" w:color="4A66AC"/>
              <w:right w:val="single" w:sz="8" w:space="0" w:color="4A66AC"/>
            </w:tcBorders>
            <w:vAlign w:val="center"/>
          </w:tcPr>
          <w:p w14:paraId="4E4632F0" w14:textId="44FB8C52"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25,796,398.61</w:t>
            </w:r>
          </w:p>
        </w:tc>
        <w:tc>
          <w:tcPr>
            <w:tcW w:w="1530" w:type="dxa"/>
            <w:tcBorders>
              <w:top w:val="nil"/>
              <w:left w:val="nil"/>
              <w:bottom w:val="single" w:sz="8" w:space="0" w:color="4A66AC"/>
              <w:right w:val="single" w:sz="8" w:space="0" w:color="4A66AC"/>
            </w:tcBorders>
            <w:vAlign w:val="center"/>
          </w:tcPr>
          <w:p w14:paraId="517805F9" w14:textId="03BFC4DE" w:rsidR="00B30231" w:rsidRPr="00A95C3E" w:rsidRDefault="00B30231" w:rsidP="00B30231">
            <w:pPr>
              <w:spacing w:line="240" w:lineRule="auto"/>
              <w:jc w:val="right"/>
              <w:rPr>
                <w:rFonts w:asciiTheme="minorHAnsi" w:eastAsia="Times New Roman" w:hAnsiTheme="minorHAnsi" w:cstheme="minorHAnsi"/>
                <w:color w:val="000000"/>
                <w:sz w:val="20"/>
                <w:szCs w:val="20"/>
                <w:lang w:val="en-US"/>
              </w:rPr>
            </w:pPr>
            <w:r w:rsidRPr="00A95C3E">
              <w:rPr>
                <w:rFonts w:asciiTheme="minorHAnsi" w:hAnsiTheme="minorHAnsi" w:cstheme="minorHAnsi"/>
                <w:color w:val="000000"/>
                <w:sz w:val="20"/>
                <w:szCs w:val="20"/>
              </w:rPr>
              <w:t>24,118,869.03</w:t>
            </w:r>
          </w:p>
        </w:tc>
        <w:tc>
          <w:tcPr>
            <w:tcW w:w="1440" w:type="dxa"/>
            <w:tcBorders>
              <w:top w:val="nil"/>
              <w:left w:val="nil"/>
              <w:bottom w:val="single" w:sz="8" w:space="0" w:color="4A66AC"/>
              <w:right w:val="single" w:sz="8" w:space="0" w:color="4A66AC"/>
            </w:tcBorders>
            <w:vAlign w:val="center"/>
          </w:tcPr>
          <w:p w14:paraId="3C57E5D5" w14:textId="298708B8" w:rsidR="00B30231" w:rsidRPr="00B30231" w:rsidRDefault="00B30231" w:rsidP="00B30231">
            <w:pPr>
              <w:spacing w:after="0" w:line="240" w:lineRule="auto"/>
              <w:jc w:val="right"/>
              <w:rPr>
                <w:rFonts w:asciiTheme="minorHAnsi" w:hAnsiTheme="minorHAnsi" w:cstheme="minorHAnsi"/>
                <w:color w:val="000000"/>
                <w:sz w:val="20"/>
                <w:szCs w:val="20"/>
              </w:rPr>
            </w:pPr>
            <w:r w:rsidRPr="00B30231">
              <w:rPr>
                <w:rFonts w:asciiTheme="minorHAnsi" w:hAnsiTheme="minorHAnsi" w:cstheme="minorHAnsi"/>
                <w:color w:val="000000"/>
                <w:sz w:val="20"/>
                <w:szCs w:val="20"/>
              </w:rPr>
              <w:t>24,070,817.72</w:t>
            </w:r>
          </w:p>
        </w:tc>
        <w:tc>
          <w:tcPr>
            <w:tcW w:w="1250" w:type="dxa"/>
            <w:tcBorders>
              <w:top w:val="nil"/>
              <w:left w:val="nil"/>
              <w:bottom w:val="single" w:sz="8" w:space="0" w:color="4A66AC"/>
              <w:right w:val="single" w:sz="8" w:space="0" w:color="4A66AC"/>
            </w:tcBorders>
          </w:tcPr>
          <w:p w14:paraId="4142C1A7" w14:textId="23D088A3"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93.31%</w:t>
            </w:r>
          </w:p>
        </w:tc>
      </w:tr>
      <w:tr w:rsidR="00B30231" w:rsidRPr="00A95C3E" w14:paraId="6DD33986"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1A82477D" w14:textId="77777777" w:rsidR="00B30231" w:rsidRPr="00A95C3E" w:rsidRDefault="00B30231" w:rsidP="00B30231">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2.2 Cash for Work</w:t>
            </w:r>
          </w:p>
        </w:tc>
        <w:tc>
          <w:tcPr>
            <w:tcW w:w="1530" w:type="dxa"/>
            <w:tcBorders>
              <w:top w:val="nil"/>
              <w:left w:val="nil"/>
              <w:bottom w:val="single" w:sz="8" w:space="0" w:color="4A66AC"/>
              <w:right w:val="single" w:sz="8" w:space="0" w:color="4A66AC"/>
            </w:tcBorders>
            <w:vAlign w:val="center"/>
          </w:tcPr>
          <w:p w14:paraId="12FD50D1" w14:textId="7E97DFAA" w:rsidR="00B30231" w:rsidRPr="00A95C3E" w:rsidRDefault="00B30231" w:rsidP="00B30231">
            <w:pPr>
              <w:spacing w:after="0" w:line="240" w:lineRule="auto"/>
              <w:jc w:val="right"/>
              <w:rPr>
                <w:rFonts w:asciiTheme="minorHAnsi" w:hAnsiTheme="minorHAnsi" w:cstheme="minorHAnsi"/>
                <w:color w:val="000000"/>
                <w:sz w:val="20"/>
                <w:szCs w:val="20"/>
                <w:rtl/>
                <w:lang w:bidi="ar-YE"/>
              </w:rPr>
            </w:pPr>
            <w:r w:rsidRPr="00A95C3E">
              <w:rPr>
                <w:rFonts w:asciiTheme="minorHAnsi" w:hAnsiTheme="minorHAnsi" w:cstheme="minorHAnsi"/>
                <w:color w:val="000000"/>
                <w:sz w:val="20"/>
                <w:szCs w:val="20"/>
              </w:rPr>
              <w:t>25,103,036.67</w:t>
            </w:r>
          </w:p>
        </w:tc>
        <w:tc>
          <w:tcPr>
            <w:tcW w:w="1530" w:type="dxa"/>
            <w:tcBorders>
              <w:top w:val="nil"/>
              <w:left w:val="nil"/>
              <w:bottom w:val="single" w:sz="8" w:space="0" w:color="4A66AC"/>
              <w:right w:val="single" w:sz="8" w:space="0" w:color="4A66AC"/>
            </w:tcBorders>
            <w:vAlign w:val="center"/>
          </w:tcPr>
          <w:p w14:paraId="1B122391" w14:textId="135642E0"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21,395,275.66</w:t>
            </w:r>
          </w:p>
        </w:tc>
        <w:tc>
          <w:tcPr>
            <w:tcW w:w="1440" w:type="dxa"/>
            <w:tcBorders>
              <w:top w:val="nil"/>
              <w:left w:val="nil"/>
              <w:bottom w:val="single" w:sz="8" w:space="0" w:color="4A66AC"/>
              <w:right w:val="single" w:sz="8" w:space="0" w:color="4A66AC"/>
            </w:tcBorders>
            <w:vAlign w:val="center"/>
          </w:tcPr>
          <w:p w14:paraId="21EB29A6" w14:textId="33170FB2" w:rsidR="00B30231" w:rsidRPr="00B30231" w:rsidRDefault="00B30231" w:rsidP="00B30231">
            <w:pPr>
              <w:spacing w:after="0" w:line="240" w:lineRule="auto"/>
              <w:jc w:val="right"/>
              <w:rPr>
                <w:rFonts w:asciiTheme="minorHAnsi" w:hAnsiTheme="minorHAnsi" w:cstheme="minorHAnsi"/>
                <w:color w:val="000000"/>
                <w:sz w:val="20"/>
                <w:szCs w:val="20"/>
              </w:rPr>
            </w:pPr>
            <w:r w:rsidRPr="00B30231">
              <w:rPr>
                <w:rFonts w:asciiTheme="minorHAnsi" w:hAnsiTheme="minorHAnsi" w:cstheme="minorHAnsi"/>
                <w:color w:val="000000"/>
                <w:sz w:val="20"/>
                <w:szCs w:val="20"/>
              </w:rPr>
              <w:t>20,386,608.59</w:t>
            </w:r>
          </w:p>
        </w:tc>
        <w:tc>
          <w:tcPr>
            <w:tcW w:w="1250" w:type="dxa"/>
            <w:tcBorders>
              <w:top w:val="nil"/>
              <w:left w:val="nil"/>
              <w:bottom w:val="single" w:sz="8" w:space="0" w:color="4A66AC"/>
              <w:right w:val="single" w:sz="8" w:space="0" w:color="4A66AC"/>
            </w:tcBorders>
          </w:tcPr>
          <w:p w14:paraId="657C54EF" w14:textId="063EB7B3"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81.21%</w:t>
            </w:r>
          </w:p>
        </w:tc>
      </w:tr>
      <w:tr w:rsidR="00B30231" w:rsidRPr="00A95C3E" w14:paraId="6F10649C"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5B52CEAD" w14:textId="77777777" w:rsidR="00B30231" w:rsidRPr="00A95C3E" w:rsidRDefault="00B30231" w:rsidP="00B30231">
            <w:pPr>
              <w:spacing w:after="0" w:line="240" w:lineRule="auto"/>
              <w:rPr>
                <w:rFonts w:asciiTheme="minorHAnsi" w:hAnsiTheme="minorHAnsi" w:cstheme="minorBidi"/>
                <w:b/>
                <w:sz w:val="20"/>
                <w:szCs w:val="20"/>
                <w:lang w:val="en-US"/>
              </w:rPr>
            </w:pPr>
            <w:r w:rsidRPr="1EB47C7B">
              <w:rPr>
                <w:rFonts w:asciiTheme="minorHAnsi" w:hAnsiTheme="minorHAnsi" w:cstheme="minorBidi"/>
                <w:b/>
                <w:sz w:val="20"/>
                <w:szCs w:val="20"/>
                <w:lang w:val="en-US"/>
              </w:rPr>
              <w:t xml:space="preserve"> 2.4 (a)(i) YLG Subgrant</w:t>
            </w:r>
          </w:p>
        </w:tc>
        <w:tc>
          <w:tcPr>
            <w:tcW w:w="1530" w:type="dxa"/>
            <w:tcBorders>
              <w:top w:val="nil"/>
              <w:left w:val="nil"/>
              <w:bottom w:val="single" w:sz="8" w:space="0" w:color="4A66AC"/>
              <w:right w:val="single" w:sz="8" w:space="0" w:color="4A66AC"/>
            </w:tcBorders>
            <w:vAlign w:val="center"/>
          </w:tcPr>
          <w:p w14:paraId="12CFAC93" w14:textId="72614A72"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2,000,000.00</w:t>
            </w:r>
          </w:p>
        </w:tc>
        <w:tc>
          <w:tcPr>
            <w:tcW w:w="1530" w:type="dxa"/>
            <w:tcBorders>
              <w:top w:val="nil"/>
              <w:left w:val="nil"/>
              <w:bottom w:val="single" w:sz="8" w:space="0" w:color="4A66AC"/>
              <w:right w:val="single" w:sz="8" w:space="0" w:color="4A66AC"/>
            </w:tcBorders>
            <w:vAlign w:val="center"/>
          </w:tcPr>
          <w:p w14:paraId="441C4231" w14:textId="413B7C7E"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2,000,000.00</w:t>
            </w:r>
          </w:p>
        </w:tc>
        <w:tc>
          <w:tcPr>
            <w:tcW w:w="1440" w:type="dxa"/>
            <w:tcBorders>
              <w:top w:val="nil"/>
              <w:left w:val="nil"/>
              <w:bottom w:val="single" w:sz="8" w:space="0" w:color="4A66AC"/>
              <w:right w:val="single" w:sz="8" w:space="0" w:color="4A66AC"/>
            </w:tcBorders>
            <w:vAlign w:val="center"/>
          </w:tcPr>
          <w:p w14:paraId="0B2433E3" w14:textId="50A24FBC"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2,000,000.00</w:t>
            </w:r>
          </w:p>
        </w:tc>
        <w:tc>
          <w:tcPr>
            <w:tcW w:w="1250" w:type="dxa"/>
            <w:tcBorders>
              <w:top w:val="nil"/>
              <w:left w:val="nil"/>
              <w:bottom w:val="single" w:sz="8" w:space="0" w:color="4A66AC"/>
              <w:right w:val="single" w:sz="8" w:space="0" w:color="4A66AC"/>
            </w:tcBorders>
          </w:tcPr>
          <w:p w14:paraId="06E73607" w14:textId="145F3C0A"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100.00%</w:t>
            </w:r>
          </w:p>
        </w:tc>
      </w:tr>
      <w:tr w:rsidR="00B30231" w:rsidRPr="00A95C3E" w14:paraId="30FB65DD"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62F0AC1B" w14:textId="77777777" w:rsidR="00B30231" w:rsidRPr="00A95C3E" w:rsidRDefault="00B30231" w:rsidP="00B30231">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 xml:space="preserve"> 2.4 (a)(ii) VSLAs</w:t>
            </w:r>
          </w:p>
        </w:tc>
        <w:tc>
          <w:tcPr>
            <w:tcW w:w="1530" w:type="dxa"/>
            <w:tcBorders>
              <w:top w:val="nil"/>
              <w:left w:val="nil"/>
              <w:bottom w:val="single" w:sz="8" w:space="0" w:color="4A66AC"/>
              <w:right w:val="single" w:sz="8" w:space="0" w:color="4A66AC"/>
            </w:tcBorders>
            <w:vAlign w:val="center"/>
          </w:tcPr>
          <w:p w14:paraId="46077654" w14:textId="7BA59EEC"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2,730,000.00</w:t>
            </w:r>
          </w:p>
        </w:tc>
        <w:tc>
          <w:tcPr>
            <w:tcW w:w="1530" w:type="dxa"/>
            <w:tcBorders>
              <w:top w:val="nil"/>
              <w:left w:val="nil"/>
              <w:bottom w:val="single" w:sz="8" w:space="0" w:color="4A66AC"/>
              <w:right w:val="single" w:sz="8" w:space="0" w:color="4A66AC"/>
            </w:tcBorders>
            <w:vAlign w:val="center"/>
          </w:tcPr>
          <w:p w14:paraId="27534B49" w14:textId="63993E74"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2,730,000.00</w:t>
            </w:r>
          </w:p>
        </w:tc>
        <w:tc>
          <w:tcPr>
            <w:tcW w:w="1440" w:type="dxa"/>
            <w:tcBorders>
              <w:top w:val="nil"/>
              <w:left w:val="nil"/>
              <w:bottom w:val="single" w:sz="8" w:space="0" w:color="4A66AC"/>
              <w:right w:val="single" w:sz="8" w:space="0" w:color="4A66AC"/>
            </w:tcBorders>
            <w:vAlign w:val="center"/>
          </w:tcPr>
          <w:p w14:paraId="417BF008" w14:textId="3D8E9EF2" w:rsidR="00B30231" w:rsidRPr="00B30231" w:rsidRDefault="00B30231" w:rsidP="00B30231">
            <w:pPr>
              <w:spacing w:after="0" w:line="240" w:lineRule="auto"/>
              <w:jc w:val="right"/>
              <w:rPr>
                <w:rFonts w:asciiTheme="minorHAnsi" w:hAnsiTheme="minorHAnsi" w:cstheme="minorHAnsi"/>
                <w:color w:val="000000"/>
                <w:sz w:val="20"/>
                <w:szCs w:val="20"/>
              </w:rPr>
            </w:pPr>
            <w:r w:rsidRPr="00B30231">
              <w:rPr>
                <w:rFonts w:asciiTheme="minorHAnsi" w:hAnsiTheme="minorHAnsi" w:cstheme="minorHAnsi"/>
                <w:color w:val="000000"/>
                <w:sz w:val="20"/>
                <w:szCs w:val="20"/>
              </w:rPr>
              <w:t>2,569,202.57</w:t>
            </w:r>
          </w:p>
        </w:tc>
        <w:tc>
          <w:tcPr>
            <w:tcW w:w="1250" w:type="dxa"/>
            <w:tcBorders>
              <w:top w:val="nil"/>
              <w:left w:val="nil"/>
              <w:bottom w:val="single" w:sz="8" w:space="0" w:color="4A66AC"/>
              <w:right w:val="single" w:sz="8" w:space="0" w:color="4A66AC"/>
            </w:tcBorders>
          </w:tcPr>
          <w:p w14:paraId="01CD0311" w14:textId="1B7936E2"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94.11%</w:t>
            </w:r>
          </w:p>
        </w:tc>
      </w:tr>
      <w:tr w:rsidR="00B30231" w:rsidRPr="00A95C3E" w14:paraId="11D7B3B4"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377F9C17" w14:textId="77777777" w:rsidR="00B30231" w:rsidRPr="00A95C3E" w:rsidRDefault="00B30231" w:rsidP="00B30231">
            <w:pPr>
              <w:spacing w:after="0" w:line="240" w:lineRule="auto"/>
              <w:rPr>
                <w:rFonts w:asciiTheme="minorHAnsi" w:hAnsiTheme="minorHAnsi" w:cstheme="minorBidi"/>
                <w:b/>
                <w:sz w:val="20"/>
                <w:szCs w:val="20"/>
                <w:lang w:val="en-US"/>
              </w:rPr>
            </w:pPr>
            <w:r w:rsidRPr="1EB47C7B">
              <w:rPr>
                <w:rFonts w:asciiTheme="minorHAnsi" w:hAnsiTheme="minorHAnsi" w:cstheme="minorBidi"/>
                <w:b/>
                <w:sz w:val="20"/>
                <w:szCs w:val="20"/>
                <w:lang w:val="en-US"/>
              </w:rPr>
              <w:t xml:space="preserve"> SFD Management 2.1, 2.2, 2.4 (a)(i)</w:t>
            </w:r>
          </w:p>
        </w:tc>
        <w:tc>
          <w:tcPr>
            <w:tcW w:w="1530" w:type="dxa"/>
            <w:tcBorders>
              <w:top w:val="nil"/>
              <w:left w:val="nil"/>
              <w:bottom w:val="single" w:sz="8" w:space="0" w:color="4A66AC"/>
              <w:right w:val="single" w:sz="8" w:space="0" w:color="4A66AC"/>
            </w:tcBorders>
            <w:vAlign w:val="center"/>
          </w:tcPr>
          <w:p w14:paraId="3593EFCE" w14:textId="20FEA666"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8,970,564.72</w:t>
            </w:r>
          </w:p>
        </w:tc>
        <w:tc>
          <w:tcPr>
            <w:tcW w:w="1530" w:type="dxa"/>
            <w:tcBorders>
              <w:top w:val="nil"/>
              <w:left w:val="nil"/>
              <w:bottom w:val="single" w:sz="8" w:space="0" w:color="4A66AC"/>
              <w:right w:val="single" w:sz="8" w:space="0" w:color="4A66AC"/>
            </w:tcBorders>
            <w:vAlign w:val="center"/>
          </w:tcPr>
          <w:p w14:paraId="0DBF0261" w14:textId="5F76E676" w:rsidR="00B30231" w:rsidRPr="00A95C3E" w:rsidRDefault="00B30231" w:rsidP="00B30231">
            <w:pPr>
              <w:spacing w:line="240" w:lineRule="auto"/>
              <w:jc w:val="right"/>
              <w:rPr>
                <w:rFonts w:asciiTheme="minorHAnsi" w:eastAsia="Times New Roman" w:hAnsiTheme="minorHAnsi" w:cstheme="minorHAnsi"/>
                <w:color w:val="000000"/>
                <w:sz w:val="20"/>
                <w:szCs w:val="20"/>
                <w:lang w:val="en-US"/>
              </w:rPr>
            </w:pPr>
            <w:r w:rsidRPr="00A95C3E">
              <w:rPr>
                <w:rFonts w:asciiTheme="minorHAnsi" w:hAnsiTheme="minorHAnsi" w:cstheme="minorHAnsi"/>
                <w:color w:val="000000"/>
                <w:sz w:val="20"/>
                <w:szCs w:val="20"/>
              </w:rPr>
              <w:t>5,185,501.93</w:t>
            </w:r>
          </w:p>
        </w:tc>
        <w:tc>
          <w:tcPr>
            <w:tcW w:w="1440" w:type="dxa"/>
            <w:tcBorders>
              <w:top w:val="nil"/>
              <w:left w:val="nil"/>
              <w:bottom w:val="single" w:sz="8" w:space="0" w:color="4A66AC"/>
              <w:right w:val="single" w:sz="8" w:space="0" w:color="4A66AC"/>
            </w:tcBorders>
            <w:vAlign w:val="center"/>
          </w:tcPr>
          <w:p w14:paraId="73CB0DDD" w14:textId="7B5EBBA0" w:rsidR="00B30231" w:rsidRPr="00A95C3E" w:rsidRDefault="00B30231" w:rsidP="00B30231">
            <w:pPr>
              <w:spacing w:after="0" w:line="240" w:lineRule="auto"/>
              <w:jc w:val="right"/>
              <w:rPr>
                <w:rFonts w:asciiTheme="minorHAnsi" w:hAnsiTheme="minorHAnsi" w:cstheme="minorHAnsi"/>
                <w:color w:val="000000"/>
                <w:sz w:val="20"/>
                <w:szCs w:val="20"/>
              </w:rPr>
            </w:pPr>
            <w:r w:rsidRPr="00017838">
              <w:rPr>
                <w:rFonts w:asciiTheme="minorHAnsi" w:hAnsiTheme="minorHAnsi" w:cstheme="minorHAnsi"/>
                <w:color w:val="000000"/>
                <w:sz w:val="20"/>
                <w:szCs w:val="20"/>
              </w:rPr>
              <w:t>6</w:t>
            </w:r>
            <w:r>
              <w:rPr>
                <w:rFonts w:asciiTheme="minorHAnsi" w:hAnsiTheme="minorHAnsi" w:cstheme="minorHAnsi"/>
                <w:color w:val="000000"/>
                <w:sz w:val="20"/>
                <w:szCs w:val="20"/>
              </w:rPr>
              <w:t>,</w:t>
            </w:r>
            <w:r w:rsidRPr="00017838">
              <w:rPr>
                <w:rFonts w:asciiTheme="minorHAnsi" w:hAnsiTheme="minorHAnsi" w:cstheme="minorHAnsi"/>
                <w:color w:val="000000"/>
                <w:sz w:val="20"/>
                <w:szCs w:val="20"/>
              </w:rPr>
              <w:t>354</w:t>
            </w:r>
            <w:r>
              <w:rPr>
                <w:rFonts w:asciiTheme="minorHAnsi" w:hAnsiTheme="minorHAnsi" w:cstheme="minorHAnsi"/>
                <w:color w:val="000000"/>
                <w:sz w:val="20"/>
                <w:szCs w:val="20"/>
              </w:rPr>
              <w:t>,</w:t>
            </w:r>
            <w:r w:rsidRPr="00017838">
              <w:rPr>
                <w:rFonts w:asciiTheme="minorHAnsi" w:hAnsiTheme="minorHAnsi" w:cstheme="minorHAnsi"/>
                <w:color w:val="000000"/>
                <w:sz w:val="20"/>
                <w:szCs w:val="20"/>
              </w:rPr>
              <w:t>966.43</w:t>
            </w:r>
          </w:p>
        </w:tc>
        <w:tc>
          <w:tcPr>
            <w:tcW w:w="1250" w:type="dxa"/>
            <w:tcBorders>
              <w:top w:val="nil"/>
              <w:left w:val="nil"/>
              <w:bottom w:val="single" w:sz="8" w:space="0" w:color="4A66AC"/>
              <w:right w:val="single" w:sz="8" w:space="0" w:color="4A66AC"/>
            </w:tcBorders>
          </w:tcPr>
          <w:p w14:paraId="58DC2DD9" w14:textId="3F633E01"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70.84%</w:t>
            </w:r>
          </w:p>
        </w:tc>
      </w:tr>
      <w:tr w:rsidR="00B30231" w:rsidRPr="00A95C3E" w14:paraId="53D774B7"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1B15BA03" w14:textId="77777777" w:rsidR="00B30231" w:rsidRPr="00A95C3E" w:rsidRDefault="00B30231" w:rsidP="00B30231">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 xml:space="preserve"> 2.3 Community Assets (PWP)</w:t>
            </w:r>
          </w:p>
        </w:tc>
        <w:tc>
          <w:tcPr>
            <w:tcW w:w="1530" w:type="dxa"/>
            <w:tcBorders>
              <w:top w:val="nil"/>
              <w:left w:val="nil"/>
              <w:bottom w:val="single" w:sz="8" w:space="0" w:color="4A66AC"/>
              <w:right w:val="single" w:sz="8" w:space="0" w:color="4A66AC"/>
            </w:tcBorders>
            <w:vAlign w:val="center"/>
          </w:tcPr>
          <w:p w14:paraId="2B8DD2B8" w14:textId="3997E714"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27,600,000.00</w:t>
            </w:r>
          </w:p>
        </w:tc>
        <w:tc>
          <w:tcPr>
            <w:tcW w:w="1530" w:type="dxa"/>
            <w:tcBorders>
              <w:top w:val="nil"/>
              <w:left w:val="nil"/>
              <w:bottom w:val="single" w:sz="8" w:space="0" w:color="4A66AC"/>
              <w:right w:val="single" w:sz="8" w:space="0" w:color="4A66AC"/>
            </w:tcBorders>
            <w:vAlign w:val="center"/>
          </w:tcPr>
          <w:p w14:paraId="088ADF91" w14:textId="00737603" w:rsidR="00B30231" w:rsidRPr="00A95C3E" w:rsidRDefault="00B30231" w:rsidP="00B30231">
            <w:pPr>
              <w:spacing w:line="240" w:lineRule="auto"/>
              <w:jc w:val="right"/>
              <w:rPr>
                <w:rFonts w:asciiTheme="minorHAnsi" w:eastAsia="Times New Roman" w:hAnsiTheme="minorHAnsi" w:cstheme="minorHAnsi"/>
                <w:color w:val="000000"/>
                <w:sz w:val="20"/>
                <w:szCs w:val="20"/>
                <w:lang w:val="en-US"/>
              </w:rPr>
            </w:pPr>
            <w:r w:rsidRPr="00A95C3E">
              <w:rPr>
                <w:rFonts w:asciiTheme="minorHAnsi" w:hAnsiTheme="minorHAnsi" w:cstheme="minorHAnsi"/>
                <w:color w:val="000000"/>
                <w:sz w:val="20"/>
                <w:szCs w:val="20"/>
              </w:rPr>
              <w:t>19,907,217.82</w:t>
            </w:r>
          </w:p>
        </w:tc>
        <w:tc>
          <w:tcPr>
            <w:tcW w:w="1440" w:type="dxa"/>
            <w:tcBorders>
              <w:top w:val="nil"/>
              <w:left w:val="nil"/>
              <w:bottom w:val="single" w:sz="8" w:space="0" w:color="4A66AC"/>
              <w:right w:val="single" w:sz="8" w:space="0" w:color="4A66AC"/>
            </w:tcBorders>
            <w:vAlign w:val="center"/>
          </w:tcPr>
          <w:p w14:paraId="52AF7559" w14:textId="03E03109" w:rsidR="00B30231" w:rsidRPr="00A95C3E" w:rsidRDefault="00B30231" w:rsidP="00B30231">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18,943,152.43</w:t>
            </w:r>
          </w:p>
        </w:tc>
        <w:tc>
          <w:tcPr>
            <w:tcW w:w="1250" w:type="dxa"/>
            <w:tcBorders>
              <w:top w:val="nil"/>
              <w:left w:val="nil"/>
              <w:bottom w:val="single" w:sz="8" w:space="0" w:color="4A66AC"/>
              <w:right w:val="single" w:sz="8" w:space="0" w:color="4A66AC"/>
            </w:tcBorders>
          </w:tcPr>
          <w:p w14:paraId="169E5960" w14:textId="28964988" w:rsidR="00B30231" w:rsidRPr="00B30231" w:rsidRDefault="00B30231" w:rsidP="00B30231">
            <w:pPr>
              <w:spacing w:line="240" w:lineRule="auto"/>
              <w:jc w:val="center"/>
              <w:rPr>
                <w:rFonts w:asciiTheme="minorHAnsi" w:hAnsiTheme="minorHAnsi" w:cstheme="minorHAnsi"/>
                <w:color w:val="000000"/>
                <w:sz w:val="20"/>
                <w:szCs w:val="20"/>
              </w:rPr>
            </w:pPr>
            <w:r w:rsidRPr="00B30231">
              <w:rPr>
                <w:rFonts w:asciiTheme="minorHAnsi" w:hAnsiTheme="minorHAnsi" w:cstheme="minorHAnsi"/>
                <w:color w:val="000000"/>
                <w:sz w:val="20"/>
                <w:szCs w:val="20"/>
              </w:rPr>
              <w:t>68.63%</w:t>
            </w:r>
          </w:p>
        </w:tc>
      </w:tr>
      <w:tr w:rsidR="00FB3C5F" w:rsidRPr="00A95C3E" w14:paraId="08BF6CD5" w14:textId="77777777" w:rsidTr="1F4F8DEF">
        <w:trPr>
          <w:trHeight w:hRule="exact" w:val="288"/>
          <w:jc w:val="center"/>
        </w:trPr>
        <w:tc>
          <w:tcPr>
            <w:tcW w:w="3780" w:type="dxa"/>
            <w:tcBorders>
              <w:top w:val="nil"/>
              <w:left w:val="single" w:sz="8" w:space="0" w:color="4A66AC"/>
              <w:bottom w:val="single" w:sz="8" w:space="0" w:color="4A66AC"/>
              <w:right w:val="single" w:sz="8" w:space="0" w:color="4A66AC"/>
            </w:tcBorders>
            <w:vAlign w:val="center"/>
          </w:tcPr>
          <w:p w14:paraId="0BA57D34" w14:textId="77777777" w:rsidR="00FB3C5F" w:rsidRPr="00A95C3E" w:rsidRDefault="00FB3C5F" w:rsidP="00FB3C5F">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2.4 (b) MSMEs (SMEPS)</w:t>
            </w:r>
          </w:p>
        </w:tc>
        <w:tc>
          <w:tcPr>
            <w:tcW w:w="1530" w:type="dxa"/>
            <w:tcBorders>
              <w:top w:val="nil"/>
              <w:left w:val="nil"/>
              <w:bottom w:val="single" w:sz="8" w:space="0" w:color="4A66AC"/>
              <w:right w:val="single" w:sz="8" w:space="0" w:color="4A66AC"/>
            </w:tcBorders>
            <w:vAlign w:val="center"/>
          </w:tcPr>
          <w:p w14:paraId="66C0FCDE" w14:textId="3EA3E356"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7,000,000.00</w:t>
            </w:r>
          </w:p>
        </w:tc>
        <w:tc>
          <w:tcPr>
            <w:tcW w:w="1530" w:type="dxa"/>
            <w:tcBorders>
              <w:top w:val="nil"/>
              <w:left w:val="nil"/>
              <w:bottom w:val="single" w:sz="8" w:space="0" w:color="4A66AC"/>
              <w:right w:val="single" w:sz="8" w:space="0" w:color="4A66AC"/>
            </w:tcBorders>
            <w:vAlign w:val="center"/>
          </w:tcPr>
          <w:p w14:paraId="042D524E" w14:textId="4ED025E8" w:rsidR="00FB3C5F" w:rsidRPr="00A95C3E" w:rsidRDefault="00FB3C5F" w:rsidP="006603B4">
            <w:pPr>
              <w:spacing w:line="240" w:lineRule="auto"/>
              <w:jc w:val="right"/>
              <w:rPr>
                <w:rFonts w:asciiTheme="minorHAnsi" w:eastAsia="Times New Roman" w:hAnsiTheme="minorHAnsi" w:cstheme="minorHAnsi"/>
                <w:color w:val="000000"/>
                <w:sz w:val="20"/>
                <w:szCs w:val="20"/>
                <w:lang w:val="en-US"/>
              </w:rPr>
            </w:pPr>
            <w:r w:rsidRPr="00A95C3E">
              <w:rPr>
                <w:rFonts w:asciiTheme="minorHAnsi" w:hAnsiTheme="minorHAnsi" w:cstheme="minorHAnsi"/>
                <w:color w:val="000000"/>
                <w:sz w:val="20"/>
                <w:szCs w:val="20"/>
              </w:rPr>
              <w:t>5,572,292.28</w:t>
            </w:r>
          </w:p>
        </w:tc>
        <w:tc>
          <w:tcPr>
            <w:tcW w:w="1440" w:type="dxa"/>
            <w:tcBorders>
              <w:top w:val="nil"/>
              <w:left w:val="nil"/>
              <w:bottom w:val="single" w:sz="8" w:space="0" w:color="4A66AC"/>
              <w:right w:val="single" w:sz="8" w:space="0" w:color="4A66AC"/>
            </w:tcBorders>
            <w:vAlign w:val="center"/>
          </w:tcPr>
          <w:p w14:paraId="59BB1AA1" w14:textId="3364F762" w:rsidR="00FB3C5F" w:rsidRPr="00A95C3E" w:rsidRDefault="00FB3C5F" w:rsidP="006603B4">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5,525,071.72</w:t>
            </w:r>
          </w:p>
        </w:tc>
        <w:tc>
          <w:tcPr>
            <w:tcW w:w="1250" w:type="dxa"/>
            <w:tcBorders>
              <w:top w:val="nil"/>
              <w:left w:val="nil"/>
              <w:bottom w:val="single" w:sz="8" w:space="0" w:color="4A66AC"/>
              <w:right w:val="single" w:sz="8" w:space="0" w:color="4A66AC"/>
            </w:tcBorders>
            <w:vAlign w:val="center"/>
          </w:tcPr>
          <w:p w14:paraId="7264312C" w14:textId="1D7D8823" w:rsidR="00FB3C5F" w:rsidRPr="00A95C3E" w:rsidRDefault="00B30231" w:rsidP="00FB3C5F">
            <w:pPr>
              <w:spacing w:line="240" w:lineRule="auto"/>
              <w:jc w:val="center"/>
              <w:rPr>
                <w:rFonts w:asciiTheme="minorHAnsi" w:eastAsia="Times New Roman" w:hAnsiTheme="minorHAnsi" w:cstheme="minorHAnsi"/>
                <w:sz w:val="20"/>
                <w:szCs w:val="20"/>
                <w:lang w:val="en-US"/>
              </w:rPr>
            </w:pPr>
            <w:r w:rsidRPr="00B30231">
              <w:rPr>
                <w:rFonts w:asciiTheme="minorHAnsi" w:hAnsiTheme="minorHAnsi" w:cstheme="minorHAnsi"/>
                <w:color w:val="000000"/>
                <w:sz w:val="20"/>
                <w:szCs w:val="20"/>
              </w:rPr>
              <w:t>78.93%</w:t>
            </w:r>
          </w:p>
        </w:tc>
      </w:tr>
      <w:tr w:rsidR="00FB3C5F" w:rsidRPr="00A95C3E" w14:paraId="2D5B7C56" w14:textId="77777777" w:rsidTr="1F4F8DEF">
        <w:trPr>
          <w:trHeight w:val="52"/>
          <w:jc w:val="center"/>
        </w:trPr>
        <w:tc>
          <w:tcPr>
            <w:tcW w:w="3780" w:type="dxa"/>
            <w:tcBorders>
              <w:top w:val="nil"/>
              <w:left w:val="single" w:sz="8" w:space="0" w:color="4A66AC"/>
              <w:bottom w:val="single" w:sz="8" w:space="0" w:color="4A66AC"/>
              <w:right w:val="single" w:sz="8" w:space="0" w:color="4A66AC"/>
            </w:tcBorders>
            <w:shd w:val="clear" w:color="auto" w:fill="D9D9D9" w:themeFill="background1" w:themeFillShade="D9"/>
            <w:vAlign w:val="center"/>
          </w:tcPr>
          <w:p w14:paraId="32BEE6FF" w14:textId="39A43A31" w:rsidR="00FB3C5F" w:rsidRPr="00A95C3E" w:rsidRDefault="00667B19" w:rsidP="1F4F8DEF">
            <w:pPr>
              <w:spacing w:after="0" w:line="240" w:lineRule="auto"/>
              <w:rPr>
                <w:rFonts w:asciiTheme="minorHAnsi" w:hAnsiTheme="minorHAnsi" w:cstheme="minorBidi"/>
                <w:b/>
                <w:bCs/>
                <w:sz w:val="20"/>
                <w:szCs w:val="20"/>
                <w:lang w:val="en-US"/>
              </w:rPr>
            </w:pPr>
            <w:r w:rsidRPr="1F4F8DEF">
              <w:rPr>
                <w:rFonts w:asciiTheme="minorHAnsi" w:hAnsiTheme="minorHAnsi" w:cstheme="minorBidi"/>
                <w:b/>
                <w:bCs/>
                <w:color w:val="000000" w:themeColor="text1"/>
                <w:sz w:val="20"/>
                <w:szCs w:val="20"/>
                <w:lang w:val="en-US"/>
              </w:rPr>
              <w:t>Component 3: UNDP Project Management</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60B08047" w14:textId="787A8A6E"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8,800,000.00</w:t>
            </w:r>
          </w:p>
        </w:tc>
        <w:tc>
          <w:tcPr>
            <w:tcW w:w="1530" w:type="dxa"/>
            <w:tcBorders>
              <w:top w:val="nil"/>
              <w:left w:val="nil"/>
              <w:bottom w:val="single" w:sz="8" w:space="0" w:color="4A66AC"/>
              <w:right w:val="single" w:sz="8" w:space="0" w:color="4A66AC"/>
            </w:tcBorders>
            <w:shd w:val="clear" w:color="auto" w:fill="D9D9D9" w:themeFill="background1" w:themeFillShade="D9"/>
            <w:vAlign w:val="center"/>
          </w:tcPr>
          <w:p w14:paraId="6E36141C" w14:textId="5BEA7BC3" w:rsidR="00FB3C5F" w:rsidRPr="00A95C3E" w:rsidRDefault="00FB3C5F" w:rsidP="006603B4">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440" w:type="dxa"/>
            <w:tcBorders>
              <w:top w:val="nil"/>
              <w:left w:val="nil"/>
              <w:bottom w:val="single" w:sz="8" w:space="0" w:color="4A66AC"/>
              <w:right w:val="single" w:sz="8" w:space="0" w:color="4A66AC"/>
            </w:tcBorders>
            <w:shd w:val="clear" w:color="auto" w:fill="D9D9D9" w:themeFill="background1" w:themeFillShade="D9"/>
            <w:vAlign w:val="center"/>
          </w:tcPr>
          <w:p w14:paraId="2BAE5ABA" w14:textId="6A5CBCDD" w:rsidR="00FB3C5F" w:rsidRPr="00B30231" w:rsidRDefault="006603B4" w:rsidP="006603B4">
            <w:pPr>
              <w:spacing w:after="0" w:line="240" w:lineRule="auto"/>
              <w:jc w:val="right"/>
              <w:rPr>
                <w:rFonts w:asciiTheme="minorHAnsi" w:hAnsiTheme="minorHAnsi" w:cstheme="minorHAnsi"/>
                <w:color w:val="000000"/>
                <w:sz w:val="20"/>
                <w:szCs w:val="20"/>
              </w:rPr>
            </w:pPr>
            <w:r w:rsidRPr="00B30231">
              <w:rPr>
                <w:rFonts w:asciiTheme="minorHAnsi" w:hAnsiTheme="minorHAnsi" w:cstheme="minorHAnsi"/>
                <w:color w:val="000000"/>
                <w:sz w:val="20"/>
                <w:szCs w:val="20"/>
              </w:rPr>
              <w:t>7,207,313.</w:t>
            </w:r>
            <w:r w:rsidR="008C064D">
              <w:rPr>
                <w:rFonts w:asciiTheme="minorHAnsi" w:hAnsiTheme="minorHAnsi" w:cstheme="minorHAnsi"/>
                <w:color w:val="000000"/>
                <w:sz w:val="20"/>
                <w:szCs w:val="20"/>
              </w:rPr>
              <w:t>78</w:t>
            </w:r>
          </w:p>
        </w:tc>
        <w:tc>
          <w:tcPr>
            <w:tcW w:w="1250" w:type="dxa"/>
            <w:tcBorders>
              <w:top w:val="nil"/>
              <w:left w:val="nil"/>
              <w:bottom w:val="single" w:sz="8" w:space="0" w:color="4A66AC"/>
              <w:right w:val="single" w:sz="8" w:space="0" w:color="4A66AC"/>
            </w:tcBorders>
            <w:shd w:val="clear" w:color="auto" w:fill="D9D9D9" w:themeFill="background1" w:themeFillShade="D9"/>
            <w:vAlign w:val="center"/>
          </w:tcPr>
          <w:p w14:paraId="5ADB626B" w14:textId="1079B405" w:rsidR="00FB3C5F" w:rsidRPr="00B30231" w:rsidRDefault="00FB3C5F" w:rsidP="00FB3C5F">
            <w:pPr>
              <w:spacing w:after="0" w:line="240" w:lineRule="auto"/>
              <w:jc w:val="center"/>
              <w:rPr>
                <w:rFonts w:asciiTheme="minorHAnsi" w:eastAsia="Times New Roman" w:hAnsiTheme="minorHAnsi" w:cstheme="minorHAnsi"/>
                <w:sz w:val="20"/>
                <w:szCs w:val="20"/>
                <w:lang w:val="en-US"/>
              </w:rPr>
            </w:pPr>
            <w:r w:rsidRPr="00B30231">
              <w:rPr>
                <w:rFonts w:asciiTheme="minorHAnsi" w:hAnsiTheme="minorHAnsi" w:cstheme="minorHAnsi"/>
                <w:sz w:val="20"/>
                <w:szCs w:val="20"/>
              </w:rPr>
              <w:t>81.90%</w:t>
            </w:r>
          </w:p>
        </w:tc>
      </w:tr>
      <w:tr w:rsidR="00FB3C5F" w:rsidRPr="00A95C3E" w14:paraId="48859F02" w14:textId="77777777" w:rsidTr="1F4F8DEF">
        <w:trPr>
          <w:trHeight w:val="286"/>
          <w:jc w:val="center"/>
        </w:trPr>
        <w:tc>
          <w:tcPr>
            <w:tcW w:w="3780" w:type="dxa"/>
            <w:tcBorders>
              <w:top w:val="nil"/>
              <w:left w:val="single" w:sz="8" w:space="0" w:color="4A66AC"/>
              <w:bottom w:val="single" w:sz="8" w:space="0" w:color="4A66AC"/>
              <w:right w:val="single" w:sz="8" w:space="0" w:color="4A66AC"/>
            </w:tcBorders>
            <w:shd w:val="clear" w:color="auto" w:fill="BDD7EE"/>
            <w:vAlign w:val="center"/>
          </w:tcPr>
          <w:p w14:paraId="29BDC470" w14:textId="77777777" w:rsidR="00FB3C5F" w:rsidRPr="00A95C3E" w:rsidRDefault="00FB3C5F" w:rsidP="00FB3C5F">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TOTAL</w:t>
            </w:r>
          </w:p>
        </w:tc>
        <w:tc>
          <w:tcPr>
            <w:tcW w:w="1530" w:type="dxa"/>
            <w:tcBorders>
              <w:top w:val="nil"/>
              <w:left w:val="nil"/>
              <w:bottom w:val="single" w:sz="8" w:space="0" w:color="4A66AC"/>
              <w:right w:val="single" w:sz="8" w:space="0" w:color="4A66AC"/>
            </w:tcBorders>
            <w:shd w:val="clear" w:color="auto" w:fill="BDD7EE"/>
            <w:vAlign w:val="center"/>
          </w:tcPr>
          <w:p w14:paraId="7025C451" w14:textId="05B29093"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108,000,000.00</w:t>
            </w:r>
          </w:p>
        </w:tc>
        <w:tc>
          <w:tcPr>
            <w:tcW w:w="1530" w:type="dxa"/>
            <w:tcBorders>
              <w:top w:val="nil"/>
              <w:left w:val="nil"/>
              <w:bottom w:val="single" w:sz="8" w:space="0" w:color="4A66AC"/>
              <w:right w:val="single" w:sz="8" w:space="0" w:color="4A66AC"/>
            </w:tcBorders>
            <w:shd w:val="clear" w:color="auto" w:fill="BDD7EE"/>
            <w:vAlign w:val="center"/>
          </w:tcPr>
          <w:p w14:paraId="73E94A23" w14:textId="5B896FCE" w:rsidR="00FB3C5F" w:rsidRPr="00A95C3E" w:rsidRDefault="00FB3C5F" w:rsidP="006603B4">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80,909,156.72</w:t>
            </w:r>
          </w:p>
        </w:tc>
        <w:tc>
          <w:tcPr>
            <w:tcW w:w="1440" w:type="dxa"/>
            <w:tcBorders>
              <w:top w:val="nil"/>
              <w:left w:val="nil"/>
              <w:bottom w:val="single" w:sz="8" w:space="0" w:color="4A66AC"/>
              <w:right w:val="single" w:sz="8" w:space="0" w:color="4A66AC"/>
            </w:tcBorders>
            <w:shd w:val="clear" w:color="auto" w:fill="BDD7EE"/>
            <w:vAlign w:val="center"/>
          </w:tcPr>
          <w:p w14:paraId="57CE2483" w14:textId="4556825B" w:rsidR="00FB3C5F" w:rsidRPr="00B30231" w:rsidRDefault="006603B4" w:rsidP="006603B4">
            <w:pPr>
              <w:spacing w:after="0" w:line="240" w:lineRule="auto"/>
              <w:jc w:val="right"/>
              <w:rPr>
                <w:rFonts w:asciiTheme="minorHAnsi" w:hAnsiTheme="minorHAnsi" w:cstheme="minorHAnsi"/>
                <w:b/>
                <w:bCs/>
                <w:color w:val="000000"/>
                <w:sz w:val="20"/>
                <w:szCs w:val="20"/>
              </w:rPr>
            </w:pPr>
            <w:r w:rsidRPr="00B30231">
              <w:rPr>
                <w:rFonts w:asciiTheme="minorHAnsi" w:hAnsiTheme="minorHAnsi" w:cstheme="minorHAnsi"/>
                <w:b/>
                <w:bCs/>
                <w:color w:val="000000"/>
                <w:sz w:val="20"/>
                <w:szCs w:val="20"/>
              </w:rPr>
              <w:t>87,057,133.</w:t>
            </w:r>
            <w:r w:rsidR="008C064D">
              <w:rPr>
                <w:rFonts w:asciiTheme="minorHAnsi" w:hAnsiTheme="minorHAnsi" w:cstheme="minorHAnsi"/>
                <w:b/>
                <w:bCs/>
                <w:color w:val="000000"/>
                <w:sz w:val="20"/>
                <w:szCs w:val="20"/>
              </w:rPr>
              <w:t>24</w:t>
            </w:r>
          </w:p>
        </w:tc>
        <w:tc>
          <w:tcPr>
            <w:tcW w:w="1250" w:type="dxa"/>
            <w:tcBorders>
              <w:top w:val="nil"/>
              <w:left w:val="nil"/>
              <w:bottom w:val="single" w:sz="8" w:space="0" w:color="4A66AC"/>
              <w:right w:val="single" w:sz="8" w:space="0" w:color="4A66AC"/>
            </w:tcBorders>
            <w:shd w:val="clear" w:color="auto" w:fill="BDD7EE"/>
            <w:vAlign w:val="center"/>
          </w:tcPr>
          <w:p w14:paraId="1A5BA2EA" w14:textId="6AA1B742" w:rsidR="00FB3C5F" w:rsidRPr="00B30231" w:rsidRDefault="00FB3C5F" w:rsidP="00FB3C5F">
            <w:pPr>
              <w:spacing w:after="0" w:line="240" w:lineRule="auto"/>
              <w:jc w:val="center"/>
              <w:rPr>
                <w:rFonts w:asciiTheme="minorHAnsi" w:hAnsiTheme="minorHAnsi" w:cstheme="minorHAnsi"/>
                <w:b/>
                <w:sz w:val="20"/>
                <w:szCs w:val="20"/>
              </w:rPr>
            </w:pPr>
            <w:r w:rsidRPr="00B30231">
              <w:rPr>
                <w:rFonts w:asciiTheme="minorHAnsi" w:hAnsiTheme="minorHAnsi" w:cstheme="minorHAnsi"/>
                <w:b/>
                <w:bCs/>
                <w:sz w:val="20"/>
                <w:szCs w:val="20"/>
              </w:rPr>
              <w:t>80.</w:t>
            </w:r>
            <w:r w:rsidR="00B30231" w:rsidRPr="00B30231">
              <w:rPr>
                <w:rFonts w:asciiTheme="minorHAnsi" w:hAnsiTheme="minorHAnsi" w:cstheme="minorHAnsi"/>
                <w:b/>
                <w:bCs/>
                <w:sz w:val="20"/>
                <w:szCs w:val="20"/>
              </w:rPr>
              <w:t>6</w:t>
            </w:r>
            <w:r w:rsidRPr="00B30231">
              <w:rPr>
                <w:rFonts w:asciiTheme="minorHAnsi" w:hAnsiTheme="minorHAnsi" w:cstheme="minorHAnsi"/>
                <w:b/>
                <w:bCs/>
                <w:sz w:val="20"/>
                <w:szCs w:val="20"/>
              </w:rPr>
              <w:t>1%</w:t>
            </w:r>
          </w:p>
        </w:tc>
      </w:tr>
    </w:tbl>
    <w:p w14:paraId="1B306D78" w14:textId="4F7FBA48" w:rsidR="00FB3C5F" w:rsidRPr="00A95C3E" w:rsidRDefault="00FB3C5F" w:rsidP="00AE03EA">
      <w:pPr>
        <w:tabs>
          <w:tab w:val="left" w:pos="1749"/>
        </w:tabs>
        <w:spacing w:after="0" w:line="240" w:lineRule="auto"/>
        <w:jc w:val="both"/>
        <w:rPr>
          <w:rFonts w:asciiTheme="minorHAnsi" w:hAnsiTheme="minorHAnsi" w:cstheme="minorHAnsi"/>
          <w:b/>
        </w:rPr>
      </w:pPr>
    </w:p>
    <w:p w14:paraId="2BE46571" w14:textId="4AA24EE0" w:rsidR="00FB3C5F" w:rsidRPr="00A95C3E" w:rsidRDefault="00FB3C5F" w:rsidP="40BA5942">
      <w:pPr>
        <w:spacing w:before="240" w:line="240" w:lineRule="auto"/>
        <w:jc w:val="both"/>
        <w:rPr>
          <w:rFonts w:asciiTheme="minorHAnsi" w:hAnsiTheme="minorHAnsi" w:cstheme="minorBidi"/>
          <w:color w:val="00B0F0"/>
          <w:lang w:val="en-US"/>
        </w:rPr>
      </w:pPr>
      <w:r w:rsidRPr="40BA5942">
        <w:rPr>
          <w:rFonts w:asciiTheme="minorHAnsi" w:hAnsiTheme="minorHAnsi" w:cstheme="minorBidi"/>
          <w:b/>
          <w:bCs/>
          <w:lang w:val="en-US"/>
        </w:rPr>
        <w:t>Regarding the Second Additional Financing (AF2)</w:t>
      </w:r>
      <w:r w:rsidRPr="40BA5942">
        <w:rPr>
          <w:rFonts w:asciiTheme="minorHAnsi" w:hAnsiTheme="minorHAnsi" w:cstheme="minorBidi"/>
          <w:lang w:val="en-US"/>
        </w:rPr>
        <w:t xml:space="preserve">, UNDP received </w:t>
      </w:r>
      <w:r w:rsidRPr="40BA5942">
        <w:rPr>
          <w:rFonts w:asciiTheme="minorHAnsi" w:hAnsiTheme="minorHAnsi" w:cstheme="minorBidi"/>
          <w:color w:val="000000" w:themeColor="text1"/>
          <w:lang w:val="en-US"/>
        </w:rPr>
        <w:t>US</w:t>
      </w:r>
      <w:r w:rsidRPr="40BA5942">
        <w:rPr>
          <w:rFonts w:asciiTheme="minorHAnsi" w:hAnsiTheme="minorHAnsi" w:cstheme="minorBidi"/>
          <w:lang w:val="en-US"/>
        </w:rPr>
        <w:t xml:space="preserve">$ 45.79 </w:t>
      </w:r>
      <w:r w:rsidRPr="40BA5942">
        <w:rPr>
          <w:rFonts w:asciiTheme="minorHAnsi" w:hAnsiTheme="minorHAnsi" w:cstheme="minorBidi"/>
          <w:color w:val="000000" w:themeColor="text1"/>
          <w:lang w:val="en-US"/>
        </w:rPr>
        <w:t xml:space="preserve">million - 72.11 percent </w:t>
      </w:r>
      <w:r w:rsidRPr="40BA5942">
        <w:rPr>
          <w:rFonts w:asciiTheme="minorHAnsi" w:hAnsiTheme="minorHAnsi" w:cstheme="minorBidi"/>
          <w:lang w:val="en-US"/>
        </w:rPr>
        <w:t xml:space="preserve">of AF2 allocation. The expenditure reported by UNDP and IPs is US$ 23.11 million (36.40 percent). </w:t>
      </w:r>
    </w:p>
    <w:p w14:paraId="74147983" w14:textId="4C1B3A43" w:rsidR="00FB3C5F" w:rsidRPr="00A95C3E" w:rsidRDefault="00FB3C5F" w:rsidP="00FB3C5F">
      <w:pPr>
        <w:spacing w:after="0" w:line="240" w:lineRule="auto"/>
        <w:ind w:left="-90"/>
        <w:rPr>
          <w:rFonts w:asciiTheme="minorHAnsi" w:hAnsiTheme="minorHAnsi" w:cstheme="minorHAnsi"/>
          <w:color w:val="000000"/>
        </w:rPr>
      </w:pPr>
      <w:r w:rsidRPr="00A95C3E">
        <w:rPr>
          <w:rFonts w:asciiTheme="minorHAnsi" w:hAnsiTheme="minorHAnsi" w:cstheme="minorHAnsi"/>
          <w:b/>
          <w:color w:val="000000"/>
        </w:rPr>
        <w:t xml:space="preserve">Table 5: </w:t>
      </w:r>
      <w:r w:rsidRPr="00A95C3E">
        <w:rPr>
          <w:rFonts w:asciiTheme="minorHAnsi" w:hAnsiTheme="minorHAnsi" w:cstheme="minorHAnsi"/>
          <w:color w:val="000000"/>
        </w:rPr>
        <w:t>Financial Status of ESPECRP AF2 as 3</w:t>
      </w:r>
      <w:r w:rsidRPr="00A95C3E">
        <w:rPr>
          <w:rFonts w:asciiTheme="minorHAnsi" w:hAnsiTheme="minorHAnsi" w:cstheme="minorHAnsi"/>
          <w:color w:val="000000"/>
          <w:rtl/>
        </w:rPr>
        <w:t>1</w:t>
      </w:r>
      <w:r w:rsidRPr="00A95C3E">
        <w:rPr>
          <w:rFonts w:asciiTheme="minorHAnsi" w:hAnsiTheme="minorHAnsi" w:cstheme="minorHAnsi"/>
          <w:color w:val="000000"/>
        </w:rPr>
        <w:t xml:space="preserve"> </w:t>
      </w:r>
      <w:r w:rsidR="005F735A" w:rsidRPr="00A95C3E">
        <w:rPr>
          <w:rFonts w:asciiTheme="minorHAnsi" w:hAnsiTheme="minorHAnsi" w:cstheme="minorHAnsi"/>
          <w:color w:val="000000"/>
          <w:lang w:val="en-US"/>
        </w:rPr>
        <w:t xml:space="preserve">December </w:t>
      </w:r>
      <w:r w:rsidR="005F735A" w:rsidRPr="00A95C3E">
        <w:rPr>
          <w:rFonts w:asciiTheme="minorHAnsi" w:hAnsiTheme="minorHAnsi" w:cstheme="minorHAnsi"/>
          <w:color w:val="000000"/>
        </w:rPr>
        <w:t>2025</w:t>
      </w:r>
    </w:p>
    <w:tbl>
      <w:tblPr>
        <w:tblW w:w="9540" w:type="dxa"/>
        <w:tblInd w:w="-100" w:type="dxa"/>
        <w:tblLayout w:type="fixed"/>
        <w:tblLook w:val="0400" w:firstRow="0" w:lastRow="0" w:firstColumn="0" w:lastColumn="0" w:noHBand="0" w:noVBand="1"/>
      </w:tblPr>
      <w:tblGrid>
        <w:gridCol w:w="3779"/>
        <w:gridCol w:w="1441"/>
        <w:gridCol w:w="1620"/>
        <w:gridCol w:w="1441"/>
        <w:gridCol w:w="1259"/>
      </w:tblGrid>
      <w:tr w:rsidR="007F3C13" w:rsidRPr="00A95C3E" w14:paraId="47894642" w14:textId="77777777" w:rsidTr="40BA5942">
        <w:trPr>
          <w:trHeight w:val="43"/>
        </w:trPr>
        <w:tc>
          <w:tcPr>
            <w:tcW w:w="3779" w:type="dxa"/>
            <w:tcBorders>
              <w:top w:val="single" w:sz="8" w:space="0" w:color="000000" w:themeColor="text1"/>
              <w:left w:val="single" w:sz="8" w:space="0" w:color="000000" w:themeColor="text1"/>
              <w:bottom w:val="single" w:sz="8" w:space="0" w:color="4A66AC"/>
              <w:right w:val="single" w:sz="8" w:space="0" w:color="000000" w:themeColor="text1"/>
            </w:tcBorders>
            <w:shd w:val="clear" w:color="auto" w:fill="00B0F0"/>
            <w:vAlign w:val="center"/>
          </w:tcPr>
          <w:p w14:paraId="50869225" w14:textId="77777777" w:rsidR="00FB3C5F" w:rsidRPr="00A95C3E" w:rsidRDefault="00FB3C5F" w:rsidP="00C673F8">
            <w:pPr>
              <w:spacing w:after="0" w:line="240" w:lineRule="auto"/>
              <w:rPr>
                <w:rFonts w:asciiTheme="minorHAnsi" w:hAnsiTheme="minorHAnsi" w:cstheme="minorHAnsi"/>
                <w:b/>
                <w:color w:val="FFFFFF"/>
                <w:sz w:val="20"/>
                <w:szCs w:val="20"/>
              </w:rPr>
            </w:pPr>
            <w:bookmarkStart w:id="12" w:name="_heading=h.lnxbz9" w:colFirst="0" w:colLast="0"/>
            <w:bookmarkEnd w:id="12"/>
            <w:r w:rsidRPr="00A95C3E">
              <w:rPr>
                <w:rFonts w:asciiTheme="minorHAnsi" w:hAnsiTheme="minorHAnsi" w:cstheme="minorHAnsi"/>
                <w:b/>
                <w:color w:val="FFFFFF"/>
                <w:sz w:val="20"/>
                <w:szCs w:val="20"/>
              </w:rPr>
              <w:t>ESPECRP AF2 (E164)</w:t>
            </w:r>
          </w:p>
        </w:tc>
        <w:tc>
          <w:tcPr>
            <w:tcW w:w="1441"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55A18383"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Grant</w:t>
            </w:r>
          </w:p>
        </w:tc>
        <w:tc>
          <w:tcPr>
            <w:tcW w:w="1620"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303F0BE9"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 xml:space="preserve">Advanced to IPs </w:t>
            </w:r>
          </w:p>
        </w:tc>
        <w:tc>
          <w:tcPr>
            <w:tcW w:w="1441" w:type="dxa"/>
            <w:tcBorders>
              <w:top w:val="single" w:sz="8" w:space="0" w:color="000000" w:themeColor="text1"/>
              <w:left w:val="nil"/>
              <w:bottom w:val="single" w:sz="8" w:space="0" w:color="4A66AC"/>
              <w:right w:val="single" w:sz="8" w:space="0" w:color="000000" w:themeColor="text1"/>
            </w:tcBorders>
            <w:shd w:val="clear" w:color="auto" w:fill="00B0F0"/>
            <w:vAlign w:val="center"/>
          </w:tcPr>
          <w:p w14:paraId="7DB8C2E1"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Expenditures</w:t>
            </w:r>
          </w:p>
        </w:tc>
        <w:tc>
          <w:tcPr>
            <w:tcW w:w="1259" w:type="dxa"/>
            <w:tcBorders>
              <w:top w:val="single" w:sz="8" w:space="0" w:color="000000" w:themeColor="text1"/>
              <w:left w:val="nil"/>
              <w:bottom w:val="single" w:sz="8" w:space="0" w:color="000000" w:themeColor="text1"/>
              <w:right w:val="single" w:sz="8" w:space="0" w:color="000000" w:themeColor="text1"/>
            </w:tcBorders>
            <w:shd w:val="clear" w:color="auto" w:fill="00B0F0"/>
            <w:vAlign w:val="center"/>
          </w:tcPr>
          <w:p w14:paraId="34193EC1" w14:textId="77777777" w:rsidR="00FB3C5F" w:rsidRPr="00A95C3E" w:rsidRDefault="00FB3C5F" w:rsidP="00C673F8">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 Exp/grant</w:t>
            </w:r>
          </w:p>
        </w:tc>
      </w:tr>
      <w:tr w:rsidR="001E48F6" w:rsidRPr="00A95C3E" w14:paraId="14D8F78A" w14:textId="77777777" w:rsidTr="40BA5942">
        <w:trPr>
          <w:trHeight w:val="245"/>
        </w:trPr>
        <w:tc>
          <w:tcPr>
            <w:tcW w:w="3779" w:type="dxa"/>
            <w:tcBorders>
              <w:top w:val="nil"/>
              <w:left w:val="single" w:sz="8" w:space="0" w:color="4A66AC"/>
              <w:bottom w:val="single" w:sz="8" w:space="0" w:color="000000" w:themeColor="text1"/>
              <w:right w:val="single" w:sz="8" w:space="0" w:color="4A66AC"/>
            </w:tcBorders>
            <w:shd w:val="clear" w:color="auto" w:fill="D9D9D9" w:themeFill="background1" w:themeFillShade="D9"/>
            <w:vAlign w:val="center"/>
          </w:tcPr>
          <w:p w14:paraId="78592B23" w14:textId="77777777" w:rsidR="00FB3C5F" w:rsidRPr="00A95C3E" w:rsidRDefault="00FB3C5F" w:rsidP="40BA5942">
            <w:pPr>
              <w:spacing w:after="0" w:line="240" w:lineRule="auto"/>
              <w:jc w:val="center"/>
              <w:rPr>
                <w:rFonts w:asciiTheme="minorHAnsi" w:hAnsiTheme="minorHAnsi" w:cstheme="minorBidi"/>
                <w:b/>
                <w:bCs/>
                <w:color w:val="000000"/>
                <w:sz w:val="20"/>
                <w:szCs w:val="20"/>
                <w:lang w:val="en-US"/>
              </w:rPr>
            </w:pPr>
            <w:r w:rsidRPr="40BA5942">
              <w:rPr>
                <w:rFonts w:asciiTheme="minorHAnsi" w:hAnsiTheme="minorHAnsi" w:cstheme="minorBidi"/>
                <w:b/>
                <w:bCs/>
                <w:color w:val="000000" w:themeColor="text1"/>
                <w:sz w:val="20"/>
                <w:szCs w:val="20"/>
                <w:lang w:val="en-US"/>
              </w:rPr>
              <w:t>Component # 2</w:t>
            </w:r>
          </w:p>
        </w:tc>
        <w:tc>
          <w:tcPr>
            <w:tcW w:w="1441" w:type="dxa"/>
            <w:tcBorders>
              <w:top w:val="nil"/>
              <w:left w:val="nil"/>
              <w:bottom w:val="single" w:sz="8" w:space="0" w:color="4A66AC"/>
              <w:right w:val="single" w:sz="8" w:space="0" w:color="4A66AC"/>
            </w:tcBorders>
            <w:shd w:val="clear" w:color="auto" w:fill="D9D9D9" w:themeFill="background1" w:themeFillShade="D9"/>
            <w:vAlign w:val="center"/>
          </w:tcPr>
          <w:p w14:paraId="0FD8E3C4" w14:textId="5CC6A93E"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55,900,000.00</w:t>
            </w:r>
          </w:p>
        </w:tc>
        <w:tc>
          <w:tcPr>
            <w:tcW w:w="1620" w:type="dxa"/>
            <w:tcBorders>
              <w:top w:val="nil"/>
              <w:left w:val="nil"/>
              <w:bottom w:val="single" w:sz="8" w:space="0" w:color="4A66AC"/>
              <w:right w:val="single" w:sz="8" w:space="0" w:color="4A66AC"/>
            </w:tcBorders>
            <w:shd w:val="clear" w:color="auto" w:fill="D9D9D9" w:themeFill="background1" w:themeFillShade="D9"/>
            <w:vAlign w:val="center"/>
          </w:tcPr>
          <w:p w14:paraId="0EA68809" w14:textId="59429828"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20,898,205.11</w:t>
            </w:r>
          </w:p>
        </w:tc>
        <w:tc>
          <w:tcPr>
            <w:tcW w:w="1441" w:type="dxa"/>
            <w:tcBorders>
              <w:top w:val="nil"/>
              <w:left w:val="nil"/>
              <w:bottom w:val="single" w:sz="8" w:space="0" w:color="4A66AC"/>
              <w:right w:val="single" w:sz="8" w:space="0" w:color="4A66AC"/>
            </w:tcBorders>
            <w:shd w:val="clear" w:color="auto" w:fill="D9D9D9" w:themeFill="background1" w:themeFillShade="D9"/>
            <w:vAlign w:val="center"/>
          </w:tcPr>
          <w:p w14:paraId="25BD6CBB" w14:textId="6792BB01"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20,622,462.73</w:t>
            </w:r>
          </w:p>
        </w:tc>
        <w:tc>
          <w:tcPr>
            <w:tcW w:w="1259" w:type="dxa"/>
            <w:tcBorders>
              <w:top w:val="nil"/>
              <w:left w:val="nil"/>
              <w:bottom w:val="single" w:sz="8" w:space="0" w:color="4A66AC"/>
              <w:right w:val="single" w:sz="8" w:space="0" w:color="4A66AC"/>
            </w:tcBorders>
            <w:shd w:val="clear" w:color="auto" w:fill="D9D9D9" w:themeFill="background1" w:themeFillShade="D9"/>
            <w:vAlign w:val="center"/>
          </w:tcPr>
          <w:p w14:paraId="6F0102E5" w14:textId="4F276469" w:rsidR="00FB3C5F" w:rsidRPr="00A95C3E" w:rsidRDefault="00FB3C5F" w:rsidP="00FB3C5F">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36.89%</w:t>
            </w:r>
          </w:p>
        </w:tc>
      </w:tr>
      <w:tr w:rsidR="00FB3C5F" w:rsidRPr="00A95C3E" w14:paraId="1E11D1FE"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629D35C8" w14:textId="77777777" w:rsidR="00FB3C5F" w:rsidRPr="00A95C3E" w:rsidRDefault="00FB3C5F" w:rsidP="00FB3C5F">
            <w:pPr>
              <w:spacing w:after="0" w:line="240" w:lineRule="auto"/>
              <w:rPr>
                <w:rFonts w:asciiTheme="minorHAnsi" w:hAnsiTheme="minorHAnsi" w:cstheme="minorHAnsi"/>
                <w:b/>
                <w:color w:val="000000"/>
                <w:sz w:val="20"/>
                <w:szCs w:val="20"/>
              </w:rPr>
            </w:pPr>
            <w:r w:rsidRPr="00A95C3E">
              <w:rPr>
                <w:rFonts w:asciiTheme="minorHAnsi" w:hAnsiTheme="minorHAnsi" w:cstheme="minorHAnsi"/>
                <w:b/>
                <w:sz w:val="20"/>
                <w:szCs w:val="20"/>
              </w:rPr>
              <w:t>2.1 Cash for Nutrition</w:t>
            </w:r>
          </w:p>
        </w:tc>
        <w:tc>
          <w:tcPr>
            <w:tcW w:w="1441" w:type="dxa"/>
            <w:tcBorders>
              <w:top w:val="nil"/>
              <w:left w:val="nil"/>
              <w:bottom w:val="single" w:sz="8" w:space="0" w:color="4A66AC"/>
              <w:right w:val="single" w:sz="8" w:space="0" w:color="4A66AC"/>
            </w:tcBorders>
            <w:vAlign w:val="center"/>
          </w:tcPr>
          <w:p w14:paraId="442532E4" w14:textId="0C83BC5A"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17,005,000.00</w:t>
            </w:r>
          </w:p>
        </w:tc>
        <w:tc>
          <w:tcPr>
            <w:tcW w:w="1620" w:type="dxa"/>
            <w:tcBorders>
              <w:top w:val="nil"/>
              <w:left w:val="nil"/>
              <w:bottom w:val="single" w:sz="8" w:space="0" w:color="4A66AC"/>
              <w:right w:val="single" w:sz="8" w:space="0" w:color="4A66AC"/>
            </w:tcBorders>
            <w:vAlign w:val="center"/>
          </w:tcPr>
          <w:p w14:paraId="621E2A9F" w14:textId="3286AEE8"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9,603,049.14</w:t>
            </w:r>
          </w:p>
        </w:tc>
        <w:tc>
          <w:tcPr>
            <w:tcW w:w="1441" w:type="dxa"/>
            <w:tcBorders>
              <w:top w:val="nil"/>
              <w:left w:val="nil"/>
              <w:bottom w:val="single" w:sz="8" w:space="0" w:color="4A66AC"/>
              <w:right w:val="single" w:sz="8" w:space="0" w:color="4A66AC"/>
            </w:tcBorders>
            <w:vAlign w:val="center"/>
          </w:tcPr>
          <w:p w14:paraId="3A55EEC7" w14:textId="76FFA246"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9,492,689.51</w:t>
            </w:r>
          </w:p>
        </w:tc>
        <w:tc>
          <w:tcPr>
            <w:tcW w:w="1259" w:type="dxa"/>
            <w:tcBorders>
              <w:top w:val="nil"/>
              <w:left w:val="nil"/>
              <w:bottom w:val="single" w:sz="8" w:space="0" w:color="4A66AC"/>
              <w:right w:val="single" w:sz="8" w:space="0" w:color="4A66AC"/>
            </w:tcBorders>
            <w:vAlign w:val="center"/>
          </w:tcPr>
          <w:p w14:paraId="0DB61A0B" w14:textId="0D11D094"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55.82%</w:t>
            </w:r>
          </w:p>
        </w:tc>
      </w:tr>
      <w:tr w:rsidR="00FB3C5F" w:rsidRPr="00A95C3E" w14:paraId="06CC8481"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2CB1C761" w14:textId="77777777" w:rsidR="00FB3C5F" w:rsidRPr="00A95C3E" w:rsidRDefault="00FB3C5F" w:rsidP="00FB3C5F">
            <w:pPr>
              <w:spacing w:after="0" w:line="240" w:lineRule="auto"/>
              <w:rPr>
                <w:rFonts w:asciiTheme="minorHAnsi" w:hAnsiTheme="minorHAnsi" w:cstheme="minorHAnsi"/>
                <w:b/>
                <w:color w:val="000000"/>
                <w:sz w:val="20"/>
                <w:szCs w:val="20"/>
              </w:rPr>
            </w:pPr>
            <w:r w:rsidRPr="00A95C3E">
              <w:rPr>
                <w:rFonts w:asciiTheme="minorHAnsi" w:hAnsiTheme="minorHAnsi" w:cstheme="minorHAnsi"/>
                <w:b/>
                <w:sz w:val="20"/>
                <w:szCs w:val="20"/>
              </w:rPr>
              <w:t>2.2 Cash for Work</w:t>
            </w:r>
          </w:p>
        </w:tc>
        <w:tc>
          <w:tcPr>
            <w:tcW w:w="1441" w:type="dxa"/>
            <w:tcBorders>
              <w:top w:val="nil"/>
              <w:left w:val="nil"/>
              <w:bottom w:val="single" w:sz="8" w:space="0" w:color="4A66AC"/>
              <w:right w:val="single" w:sz="8" w:space="0" w:color="4A66AC"/>
            </w:tcBorders>
            <w:vAlign w:val="center"/>
          </w:tcPr>
          <w:p w14:paraId="3B3AA05E" w14:textId="75D97B9D"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13,425,000.00</w:t>
            </w:r>
          </w:p>
        </w:tc>
        <w:tc>
          <w:tcPr>
            <w:tcW w:w="1620" w:type="dxa"/>
            <w:tcBorders>
              <w:top w:val="nil"/>
              <w:left w:val="nil"/>
              <w:bottom w:val="single" w:sz="8" w:space="0" w:color="4A66AC"/>
              <w:right w:val="single" w:sz="8" w:space="0" w:color="4A66AC"/>
            </w:tcBorders>
            <w:vAlign w:val="center"/>
          </w:tcPr>
          <w:p w14:paraId="5326FE9A" w14:textId="3EFB7F15"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2,607,584.29</w:t>
            </w:r>
          </w:p>
        </w:tc>
        <w:tc>
          <w:tcPr>
            <w:tcW w:w="1441" w:type="dxa"/>
            <w:tcBorders>
              <w:top w:val="nil"/>
              <w:left w:val="nil"/>
              <w:bottom w:val="single" w:sz="8" w:space="0" w:color="4A66AC"/>
              <w:right w:val="single" w:sz="8" w:space="0" w:color="4A66AC"/>
            </w:tcBorders>
            <w:vAlign w:val="center"/>
          </w:tcPr>
          <w:p w14:paraId="1A024C97" w14:textId="32EDB127"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2,520,124.04</w:t>
            </w:r>
          </w:p>
        </w:tc>
        <w:tc>
          <w:tcPr>
            <w:tcW w:w="1259" w:type="dxa"/>
            <w:tcBorders>
              <w:top w:val="nil"/>
              <w:left w:val="nil"/>
              <w:bottom w:val="single" w:sz="8" w:space="0" w:color="4A66AC"/>
              <w:right w:val="single" w:sz="8" w:space="0" w:color="4A66AC"/>
            </w:tcBorders>
            <w:vAlign w:val="center"/>
          </w:tcPr>
          <w:p w14:paraId="6540ECE2" w14:textId="3FFE8ED0"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18.77%</w:t>
            </w:r>
          </w:p>
        </w:tc>
      </w:tr>
      <w:tr w:rsidR="00FB3C5F" w:rsidRPr="00A95C3E" w14:paraId="03B5AD53"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6F03F9A4" w14:textId="77777777" w:rsidR="00FB3C5F" w:rsidRPr="00A95C3E" w:rsidRDefault="00FB3C5F" w:rsidP="40BA5942">
            <w:pPr>
              <w:spacing w:after="0" w:line="240" w:lineRule="auto"/>
              <w:rPr>
                <w:rFonts w:asciiTheme="minorHAnsi" w:hAnsiTheme="minorHAnsi" w:cstheme="minorBidi"/>
                <w:b/>
                <w:bCs/>
                <w:sz w:val="20"/>
                <w:szCs w:val="20"/>
                <w:lang w:val="en-US"/>
              </w:rPr>
            </w:pPr>
            <w:r w:rsidRPr="40BA5942">
              <w:rPr>
                <w:rFonts w:asciiTheme="minorHAnsi" w:hAnsiTheme="minorHAnsi" w:cstheme="minorBidi"/>
                <w:b/>
                <w:bCs/>
                <w:sz w:val="20"/>
                <w:szCs w:val="20"/>
                <w:lang w:val="en-US"/>
              </w:rPr>
              <w:t>Geobundling Community Mobilization</w:t>
            </w:r>
          </w:p>
        </w:tc>
        <w:tc>
          <w:tcPr>
            <w:tcW w:w="1441" w:type="dxa"/>
            <w:tcBorders>
              <w:top w:val="nil"/>
              <w:left w:val="nil"/>
              <w:bottom w:val="single" w:sz="8" w:space="0" w:color="4A66AC"/>
              <w:right w:val="single" w:sz="8" w:space="0" w:color="4A66AC"/>
            </w:tcBorders>
            <w:vAlign w:val="center"/>
          </w:tcPr>
          <w:p w14:paraId="068CEBF0" w14:textId="3C603A9E"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900,000.00</w:t>
            </w:r>
          </w:p>
        </w:tc>
        <w:tc>
          <w:tcPr>
            <w:tcW w:w="1620" w:type="dxa"/>
            <w:tcBorders>
              <w:top w:val="nil"/>
              <w:left w:val="nil"/>
              <w:bottom w:val="single" w:sz="8" w:space="0" w:color="4A66AC"/>
              <w:right w:val="single" w:sz="8" w:space="0" w:color="4A66AC"/>
            </w:tcBorders>
            <w:vAlign w:val="center"/>
          </w:tcPr>
          <w:p w14:paraId="67440444" w14:textId="1B65AF1A"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900,000.00</w:t>
            </w:r>
          </w:p>
        </w:tc>
        <w:tc>
          <w:tcPr>
            <w:tcW w:w="1441" w:type="dxa"/>
            <w:tcBorders>
              <w:top w:val="nil"/>
              <w:left w:val="nil"/>
              <w:bottom w:val="single" w:sz="8" w:space="0" w:color="4A66AC"/>
              <w:right w:val="single" w:sz="8" w:space="0" w:color="4A66AC"/>
            </w:tcBorders>
            <w:vAlign w:val="center"/>
          </w:tcPr>
          <w:p w14:paraId="376499BE" w14:textId="0FE18B1A"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721,307.60</w:t>
            </w:r>
          </w:p>
        </w:tc>
        <w:tc>
          <w:tcPr>
            <w:tcW w:w="1259" w:type="dxa"/>
            <w:tcBorders>
              <w:top w:val="nil"/>
              <w:left w:val="nil"/>
              <w:bottom w:val="single" w:sz="8" w:space="0" w:color="4A66AC"/>
              <w:right w:val="single" w:sz="8" w:space="0" w:color="4A66AC"/>
            </w:tcBorders>
            <w:vAlign w:val="center"/>
          </w:tcPr>
          <w:p w14:paraId="296ADD39" w14:textId="22FE8AEB"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80.15%</w:t>
            </w:r>
          </w:p>
        </w:tc>
      </w:tr>
      <w:tr w:rsidR="00FB3C5F" w:rsidRPr="00A95C3E" w14:paraId="74A91ADB"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6BC705EB" w14:textId="744B05BD" w:rsidR="00FB3C5F" w:rsidRPr="00A95C3E" w:rsidRDefault="00984B2A" w:rsidP="00FB3C5F">
            <w:pPr>
              <w:spacing w:after="0" w:line="240" w:lineRule="auto"/>
              <w:rPr>
                <w:rFonts w:asciiTheme="minorHAnsi" w:hAnsiTheme="minorHAnsi" w:cstheme="minorBidi"/>
                <w:b/>
                <w:sz w:val="20"/>
                <w:szCs w:val="20"/>
                <w:lang w:val="en-US"/>
              </w:rPr>
            </w:pPr>
            <w:r w:rsidRPr="1EB47C7B">
              <w:rPr>
                <w:rFonts w:asciiTheme="minorHAnsi" w:hAnsiTheme="minorHAnsi" w:cstheme="minorBidi"/>
                <w:b/>
                <w:sz w:val="20"/>
                <w:szCs w:val="20"/>
                <w:lang w:val="en-US"/>
              </w:rPr>
              <w:t>2.4 (a)(i) YLG Subgrant</w:t>
            </w:r>
          </w:p>
        </w:tc>
        <w:tc>
          <w:tcPr>
            <w:tcW w:w="1441" w:type="dxa"/>
            <w:tcBorders>
              <w:top w:val="nil"/>
              <w:left w:val="nil"/>
              <w:bottom w:val="single" w:sz="8" w:space="0" w:color="4A66AC"/>
              <w:right w:val="single" w:sz="8" w:space="0" w:color="4A66AC"/>
            </w:tcBorders>
            <w:vAlign w:val="center"/>
          </w:tcPr>
          <w:p w14:paraId="4D3AEE20" w14:textId="1B4AFE91"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1,000,000.00</w:t>
            </w:r>
          </w:p>
        </w:tc>
        <w:tc>
          <w:tcPr>
            <w:tcW w:w="1620" w:type="dxa"/>
            <w:tcBorders>
              <w:top w:val="nil"/>
              <w:left w:val="nil"/>
              <w:bottom w:val="single" w:sz="8" w:space="0" w:color="4A66AC"/>
              <w:right w:val="single" w:sz="8" w:space="0" w:color="4A66AC"/>
            </w:tcBorders>
            <w:vAlign w:val="center"/>
          </w:tcPr>
          <w:p w14:paraId="68CE0EE0" w14:textId="639A47F2" w:rsidR="00FB3C5F" w:rsidRPr="00A95C3E" w:rsidRDefault="00FB3C5F" w:rsidP="00FB3C5F">
            <w:pPr>
              <w:spacing w:after="0" w:line="240" w:lineRule="auto"/>
              <w:jc w:val="right"/>
              <w:rPr>
                <w:rFonts w:asciiTheme="minorHAnsi" w:hAnsiTheme="minorHAnsi" w:cstheme="minorHAnsi"/>
                <w:color w:val="000000"/>
                <w:sz w:val="20"/>
                <w:szCs w:val="20"/>
                <w:lang w:val="en-US"/>
              </w:rPr>
            </w:pPr>
            <w:r w:rsidRPr="00A95C3E">
              <w:rPr>
                <w:rFonts w:asciiTheme="minorHAnsi" w:hAnsiTheme="minorHAnsi" w:cstheme="minorHAnsi"/>
                <w:color w:val="000000"/>
                <w:sz w:val="20"/>
                <w:szCs w:val="20"/>
              </w:rPr>
              <w:t>1,000,000.00</w:t>
            </w:r>
          </w:p>
        </w:tc>
        <w:tc>
          <w:tcPr>
            <w:tcW w:w="1441" w:type="dxa"/>
            <w:tcBorders>
              <w:top w:val="nil"/>
              <w:left w:val="nil"/>
              <w:bottom w:val="single" w:sz="8" w:space="0" w:color="4A66AC"/>
              <w:right w:val="single" w:sz="8" w:space="0" w:color="4A66AC"/>
            </w:tcBorders>
            <w:vAlign w:val="center"/>
          </w:tcPr>
          <w:p w14:paraId="441D8BA1" w14:textId="5CD003C5"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1,000,000.00</w:t>
            </w:r>
          </w:p>
        </w:tc>
        <w:tc>
          <w:tcPr>
            <w:tcW w:w="1259" w:type="dxa"/>
            <w:tcBorders>
              <w:top w:val="nil"/>
              <w:left w:val="nil"/>
              <w:bottom w:val="single" w:sz="8" w:space="0" w:color="4A66AC"/>
              <w:right w:val="single" w:sz="8" w:space="0" w:color="4A66AC"/>
            </w:tcBorders>
            <w:vAlign w:val="center"/>
          </w:tcPr>
          <w:p w14:paraId="3C827AAD" w14:textId="780744B8"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100.00%</w:t>
            </w:r>
          </w:p>
        </w:tc>
      </w:tr>
      <w:tr w:rsidR="00FB3C5F" w:rsidRPr="00A95C3E" w14:paraId="7FD00D47"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167845DD" w14:textId="79C412CB" w:rsidR="00FB3C5F" w:rsidRPr="00A95C3E" w:rsidRDefault="00984B2A" w:rsidP="00FB3C5F">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2.4 (a)(ii) VSLAs</w:t>
            </w:r>
          </w:p>
        </w:tc>
        <w:tc>
          <w:tcPr>
            <w:tcW w:w="1441" w:type="dxa"/>
            <w:tcBorders>
              <w:top w:val="nil"/>
              <w:left w:val="nil"/>
              <w:bottom w:val="single" w:sz="8" w:space="0" w:color="4A66AC"/>
              <w:right w:val="single" w:sz="8" w:space="0" w:color="4A66AC"/>
            </w:tcBorders>
            <w:vAlign w:val="center"/>
          </w:tcPr>
          <w:p w14:paraId="1F1CDDF8" w14:textId="765FF4B2"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1,350,000.00</w:t>
            </w:r>
          </w:p>
        </w:tc>
        <w:tc>
          <w:tcPr>
            <w:tcW w:w="1620" w:type="dxa"/>
            <w:tcBorders>
              <w:top w:val="nil"/>
              <w:left w:val="nil"/>
              <w:bottom w:val="single" w:sz="8" w:space="0" w:color="4A66AC"/>
              <w:right w:val="single" w:sz="8" w:space="0" w:color="4A66AC"/>
            </w:tcBorders>
            <w:vAlign w:val="center"/>
          </w:tcPr>
          <w:p w14:paraId="317C2CCA" w14:textId="2DABE83A" w:rsidR="00FB3C5F" w:rsidRPr="00A95C3E" w:rsidRDefault="00FB3C5F" w:rsidP="00FB3C5F">
            <w:pPr>
              <w:spacing w:after="0" w:line="240" w:lineRule="auto"/>
              <w:jc w:val="right"/>
              <w:rPr>
                <w:rFonts w:asciiTheme="minorHAnsi" w:hAnsiTheme="minorHAnsi" w:cstheme="minorHAnsi"/>
                <w:color w:val="000000"/>
                <w:sz w:val="20"/>
                <w:szCs w:val="20"/>
                <w:lang w:val="en-US" w:bidi="ar-YE"/>
              </w:rPr>
            </w:pPr>
            <w:r w:rsidRPr="00A95C3E">
              <w:rPr>
                <w:rFonts w:asciiTheme="minorHAnsi" w:hAnsiTheme="minorHAnsi" w:cstheme="minorHAnsi"/>
                <w:color w:val="000000"/>
                <w:sz w:val="20"/>
                <w:szCs w:val="20"/>
              </w:rPr>
              <w:t>757,736.71</w:t>
            </w:r>
          </w:p>
        </w:tc>
        <w:tc>
          <w:tcPr>
            <w:tcW w:w="1441" w:type="dxa"/>
            <w:tcBorders>
              <w:top w:val="nil"/>
              <w:left w:val="nil"/>
              <w:bottom w:val="single" w:sz="8" w:space="0" w:color="4A66AC"/>
              <w:right w:val="single" w:sz="8" w:space="0" w:color="4A66AC"/>
            </w:tcBorders>
            <w:vAlign w:val="center"/>
          </w:tcPr>
          <w:p w14:paraId="03CF15FB" w14:textId="7F3C4ECB"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749,033.70</w:t>
            </w:r>
          </w:p>
        </w:tc>
        <w:tc>
          <w:tcPr>
            <w:tcW w:w="1259" w:type="dxa"/>
            <w:tcBorders>
              <w:top w:val="nil"/>
              <w:left w:val="nil"/>
              <w:bottom w:val="single" w:sz="8" w:space="0" w:color="4A66AC"/>
              <w:right w:val="single" w:sz="8" w:space="0" w:color="4A66AC"/>
            </w:tcBorders>
            <w:vAlign w:val="center"/>
          </w:tcPr>
          <w:p w14:paraId="3A8AF46F" w14:textId="554CEBB1"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55.48%</w:t>
            </w:r>
          </w:p>
        </w:tc>
      </w:tr>
      <w:tr w:rsidR="00FB3C5F" w:rsidRPr="00A95C3E" w14:paraId="573B245D"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6B9A5D84" w14:textId="777E66F7" w:rsidR="00FB3C5F" w:rsidRPr="00A95C3E" w:rsidRDefault="00984B2A" w:rsidP="00FB3C5F">
            <w:pPr>
              <w:spacing w:after="0" w:line="240" w:lineRule="auto"/>
              <w:rPr>
                <w:rFonts w:asciiTheme="minorHAnsi" w:hAnsiTheme="minorHAnsi" w:cstheme="minorBidi"/>
                <w:b/>
                <w:sz w:val="20"/>
                <w:szCs w:val="20"/>
                <w:lang w:val="en-US"/>
              </w:rPr>
            </w:pPr>
            <w:r w:rsidRPr="1EB47C7B">
              <w:rPr>
                <w:rFonts w:asciiTheme="minorHAnsi" w:hAnsiTheme="minorHAnsi" w:cstheme="minorBidi"/>
                <w:b/>
                <w:sz w:val="20"/>
                <w:szCs w:val="20"/>
                <w:lang w:val="en-US"/>
              </w:rPr>
              <w:t>SFD Management 2.1, 2.2, 2.4 (a)(i)</w:t>
            </w:r>
          </w:p>
        </w:tc>
        <w:tc>
          <w:tcPr>
            <w:tcW w:w="1441" w:type="dxa"/>
            <w:tcBorders>
              <w:top w:val="nil"/>
              <w:left w:val="nil"/>
              <w:bottom w:val="single" w:sz="8" w:space="0" w:color="4A66AC"/>
              <w:right w:val="single" w:sz="8" w:space="0" w:color="4A66AC"/>
            </w:tcBorders>
            <w:vAlign w:val="center"/>
          </w:tcPr>
          <w:p w14:paraId="1C02938E" w14:textId="078C52B0"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3,720,000.00</w:t>
            </w:r>
          </w:p>
        </w:tc>
        <w:tc>
          <w:tcPr>
            <w:tcW w:w="1620" w:type="dxa"/>
            <w:tcBorders>
              <w:top w:val="nil"/>
              <w:left w:val="nil"/>
              <w:bottom w:val="single" w:sz="8" w:space="0" w:color="4A66AC"/>
              <w:right w:val="single" w:sz="8" w:space="0" w:color="4A66AC"/>
            </w:tcBorders>
            <w:vAlign w:val="center"/>
          </w:tcPr>
          <w:p w14:paraId="29E37924" w14:textId="7AF084FE"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1,977,274.15</w:t>
            </w:r>
          </w:p>
        </w:tc>
        <w:tc>
          <w:tcPr>
            <w:tcW w:w="1441" w:type="dxa"/>
            <w:tcBorders>
              <w:top w:val="nil"/>
              <w:left w:val="nil"/>
              <w:bottom w:val="single" w:sz="8" w:space="0" w:color="4A66AC"/>
              <w:right w:val="single" w:sz="8" w:space="0" w:color="4A66AC"/>
            </w:tcBorders>
            <w:vAlign w:val="center"/>
          </w:tcPr>
          <w:p w14:paraId="16AB29A8" w14:textId="24C4F497"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2,252,129.81</w:t>
            </w:r>
          </w:p>
        </w:tc>
        <w:tc>
          <w:tcPr>
            <w:tcW w:w="1259" w:type="dxa"/>
            <w:tcBorders>
              <w:top w:val="nil"/>
              <w:left w:val="nil"/>
              <w:bottom w:val="single" w:sz="8" w:space="0" w:color="4A66AC"/>
              <w:right w:val="single" w:sz="8" w:space="0" w:color="4A66AC"/>
            </w:tcBorders>
            <w:vAlign w:val="center"/>
          </w:tcPr>
          <w:p w14:paraId="3F69C1C3" w14:textId="6A5824AB"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60.54%</w:t>
            </w:r>
          </w:p>
        </w:tc>
      </w:tr>
      <w:tr w:rsidR="00FB3C5F" w:rsidRPr="00A95C3E" w14:paraId="09C722CF"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12EEEB6A" w14:textId="3E405A03" w:rsidR="00FB3C5F" w:rsidRPr="00A95C3E" w:rsidRDefault="00984B2A" w:rsidP="00FB3C5F">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2.3 Community Assets (PWP)</w:t>
            </w:r>
          </w:p>
        </w:tc>
        <w:tc>
          <w:tcPr>
            <w:tcW w:w="1441" w:type="dxa"/>
            <w:tcBorders>
              <w:top w:val="nil"/>
              <w:left w:val="nil"/>
              <w:bottom w:val="single" w:sz="8" w:space="0" w:color="4A66AC"/>
              <w:right w:val="single" w:sz="8" w:space="0" w:color="4A66AC"/>
            </w:tcBorders>
            <w:vAlign w:val="center"/>
          </w:tcPr>
          <w:p w14:paraId="72C9FD00" w14:textId="0AE08784"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15,000,000.00</w:t>
            </w:r>
          </w:p>
        </w:tc>
        <w:tc>
          <w:tcPr>
            <w:tcW w:w="1620" w:type="dxa"/>
            <w:tcBorders>
              <w:top w:val="nil"/>
              <w:left w:val="nil"/>
              <w:bottom w:val="single" w:sz="8" w:space="0" w:color="4A66AC"/>
              <w:right w:val="single" w:sz="8" w:space="0" w:color="4A66AC"/>
            </w:tcBorders>
            <w:vAlign w:val="center"/>
          </w:tcPr>
          <w:p w14:paraId="49FBCB61" w14:textId="5051ADEC"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3,280,503.33</w:t>
            </w:r>
          </w:p>
        </w:tc>
        <w:tc>
          <w:tcPr>
            <w:tcW w:w="1441" w:type="dxa"/>
            <w:tcBorders>
              <w:top w:val="nil"/>
              <w:left w:val="nil"/>
              <w:bottom w:val="single" w:sz="8" w:space="0" w:color="4A66AC"/>
              <w:right w:val="single" w:sz="8" w:space="0" w:color="4A66AC"/>
            </w:tcBorders>
            <w:vAlign w:val="center"/>
          </w:tcPr>
          <w:p w14:paraId="5BB6351C" w14:textId="1720013F"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3,280,503.33</w:t>
            </w:r>
          </w:p>
        </w:tc>
        <w:tc>
          <w:tcPr>
            <w:tcW w:w="1259" w:type="dxa"/>
            <w:tcBorders>
              <w:top w:val="nil"/>
              <w:left w:val="nil"/>
              <w:bottom w:val="single" w:sz="8" w:space="0" w:color="4A66AC"/>
              <w:right w:val="single" w:sz="8" w:space="0" w:color="4A66AC"/>
            </w:tcBorders>
            <w:vAlign w:val="center"/>
          </w:tcPr>
          <w:p w14:paraId="78204A16" w14:textId="1EAA3F5C"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21.87%</w:t>
            </w:r>
          </w:p>
        </w:tc>
      </w:tr>
      <w:tr w:rsidR="00FB3C5F" w:rsidRPr="00A95C3E" w14:paraId="01DD5690" w14:textId="77777777" w:rsidTr="40BA5942">
        <w:trPr>
          <w:trHeight w:val="245"/>
        </w:trPr>
        <w:tc>
          <w:tcPr>
            <w:tcW w:w="3779" w:type="dxa"/>
            <w:tcBorders>
              <w:top w:val="nil"/>
              <w:left w:val="single" w:sz="8" w:space="0" w:color="4A66AC"/>
              <w:bottom w:val="single" w:sz="8" w:space="0" w:color="4A66AC"/>
              <w:right w:val="single" w:sz="8" w:space="0" w:color="4A66AC"/>
            </w:tcBorders>
            <w:vAlign w:val="center"/>
          </w:tcPr>
          <w:p w14:paraId="378F1992" w14:textId="77777777" w:rsidR="00FB3C5F" w:rsidRPr="00A95C3E" w:rsidRDefault="00FB3C5F" w:rsidP="00FB3C5F">
            <w:pPr>
              <w:spacing w:after="0" w:line="240" w:lineRule="auto"/>
              <w:rPr>
                <w:rFonts w:asciiTheme="minorHAnsi" w:hAnsiTheme="minorHAnsi" w:cstheme="minorHAnsi"/>
                <w:b/>
                <w:color w:val="000000"/>
                <w:sz w:val="20"/>
                <w:szCs w:val="20"/>
              </w:rPr>
            </w:pPr>
            <w:r w:rsidRPr="00A95C3E">
              <w:rPr>
                <w:rFonts w:asciiTheme="minorHAnsi" w:hAnsiTheme="minorHAnsi" w:cstheme="minorHAnsi"/>
                <w:b/>
                <w:sz w:val="20"/>
                <w:szCs w:val="20"/>
              </w:rPr>
              <w:t>2.4 (b) MSMEs (SMEPS)</w:t>
            </w:r>
          </w:p>
        </w:tc>
        <w:tc>
          <w:tcPr>
            <w:tcW w:w="1441" w:type="dxa"/>
            <w:tcBorders>
              <w:top w:val="nil"/>
              <w:left w:val="nil"/>
              <w:bottom w:val="single" w:sz="8" w:space="0" w:color="4A66AC"/>
              <w:right w:val="single" w:sz="8" w:space="0" w:color="4A66AC"/>
            </w:tcBorders>
            <w:vAlign w:val="center"/>
          </w:tcPr>
          <w:p w14:paraId="07D4BCA0" w14:textId="42CBE4EC"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3,500,000.00</w:t>
            </w:r>
          </w:p>
        </w:tc>
        <w:tc>
          <w:tcPr>
            <w:tcW w:w="1620" w:type="dxa"/>
            <w:tcBorders>
              <w:top w:val="nil"/>
              <w:left w:val="nil"/>
              <w:bottom w:val="single" w:sz="8" w:space="0" w:color="4A66AC"/>
              <w:right w:val="single" w:sz="8" w:space="0" w:color="4A66AC"/>
            </w:tcBorders>
            <w:vAlign w:val="center"/>
          </w:tcPr>
          <w:p w14:paraId="0754FDA7" w14:textId="3B4BC047"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772,057.49</w:t>
            </w:r>
          </w:p>
        </w:tc>
        <w:tc>
          <w:tcPr>
            <w:tcW w:w="1441" w:type="dxa"/>
            <w:tcBorders>
              <w:top w:val="nil"/>
              <w:left w:val="nil"/>
              <w:bottom w:val="single" w:sz="8" w:space="0" w:color="4A66AC"/>
              <w:right w:val="single" w:sz="8" w:space="0" w:color="4A66AC"/>
            </w:tcBorders>
            <w:vAlign w:val="center"/>
          </w:tcPr>
          <w:p w14:paraId="629393A2" w14:textId="2BBCF2C8"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606,674.74</w:t>
            </w:r>
          </w:p>
        </w:tc>
        <w:tc>
          <w:tcPr>
            <w:tcW w:w="1259" w:type="dxa"/>
            <w:tcBorders>
              <w:top w:val="nil"/>
              <w:left w:val="nil"/>
              <w:bottom w:val="single" w:sz="8" w:space="0" w:color="4A66AC"/>
              <w:right w:val="single" w:sz="8" w:space="0" w:color="4A66AC"/>
            </w:tcBorders>
            <w:vAlign w:val="center"/>
          </w:tcPr>
          <w:p w14:paraId="52938EE2" w14:textId="29E2EF85"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17.33%</w:t>
            </w:r>
          </w:p>
        </w:tc>
      </w:tr>
      <w:tr w:rsidR="001E48F6" w:rsidRPr="00A95C3E" w14:paraId="72CEF4CA" w14:textId="77777777" w:rsidTr="40BA5942">
        <w:trPr>
          <w:trHeight w:val="36"/>
        </w:trPr>
        <w:tc>
          <w:tcPr>
            <w:tcW w:w="3779" w:type="dxa"/>
            <w:tcBorders>
              <w:top w:val="nil"/>
              <w:left w:val="single" w:sz="8" w:space="0" w:color="4A66AC"/>
              <w:bottom w:val="single" w:sz="8" w:space="0" w:color="4A66AC"/>
              <w:right w:val="single" w:sz="8" w:space="0" w:color="4A66AC"/>
            </w:tcBorders>
            <w:shd w:val="clear" w:color="auto" w:fill="D9D9D9" w:themeFill="background1" w:themeFillShade="D9"/>
            <w:vAlign w:val="center"/>
          </w:tcPr>
          <w:p w14:paraId="234E795A" w14:textId="77777777" w:rsidR="00FB3C5F" w:rsidRPr="00A95C3E" w:rsidRDefault="00FB3C5F" w:rsidP="40BA5942">
            <w:pPr>
              <w:spacing w:after="0" w:line="240" w:lineRule="auto"/>
              <w:rPr>
                <w:rFonts w:asciiTheme="minorHAnsi" w:hAnsiTheme="minorHAnsi" w:cstheme="minorBidi"/>
                <w:b/>
                <w:bCs/>
                <w:color w:val="000000"/>
                <w:sz w:val="20"/>
                <w:szCs w:val="20"/>
                <w:lang w:val="en-US"/>
              </w:rPr>
            </w:pPr>
            <w:r w:rsidRPr="40BA5942">
              <w:rPr>
                <w:rFonts w:asciiTheme="minorHAnsi" w:hAnsiTheme="minorHAnsi" w:cstheme="minorBidi"/>
                <w:b/>
                <w:bCs/>
                <w:color w:val="000000" w:themeColor="text1"/>
                <w:sz w:val="20"/>
                <w:szCs w:val="20"/>
                <w:lang w:val="en-US"/>
              </w:rPr>
              <w:t xml:space="preserve">Component 3: UNDP Project Management </w:t>
            </w:r>
          </w:p>
        </w:tc>
        <w:tc>
          <w:tcPr>
            <w:tcW w:w="1441" w:type="dxa"/>
            <w:tcBorders>
              <w:top w:val="nil"/>
              <w:left w:val="nil"/>
              <w:bottom w:val="single" w:sz="8" w:space="0" w:color="4A66AC"/>
              <w:right w:val="single" w:sz="8" w:space="0" w:color="4A66AC"/>
            </w:tcBorders>
            <w:shd w:val="clear" w:color="auto" w:fill="D9D9D9" w:themeFill="background1" w:themeFillShade="D9"/>
            <w:vAlign w:val="center"/>
          </w:tcPr>
          <w:p w14:paraId="14923D87" w14:textId="3762B6E1"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7,600,000.00</w:t>
            </w:r>
          </w:p>
        </w:tc>
        <w:tc>
          <w:tcPr>
            <w:tcW w:w="1620" w:type="dxa"/>
            <w:tcBorders>
              <w:top w:val="nil"/>
              <w:left w:val="nil"/>
              <w:bottom w:val="single" w:sz="8" w:space="0" w:color="4A66AC"/>
              <w:right w:val="single" w:sz="8" w:space="0" w:color="4A66AC"/>
            </w:tcBorders>
            <w:shd w:val="clear" w:color="auto" w:fill="D9D9D9" w:themeFill="background1" w:themeFillShade="D9"/>
            <w:vAlign w:val="center"/>
          </w:tcPr>
          <w:p w14:paraId="494F27A1" w14:textId="0C69C752" w:rsidR="00FB3C5F" w:rsidRPr="00A95C3E" w:rsidRDefault="00FB3C5F" w:rsidP="00FB3C5F">
            <w:pPr>
              <w:spacing w:after="0" w:line="240" w:lineRule="auto"/>
              <w:jc w:val="right"/>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441" w:type="dxa"/>
            <w:tcBorders>
              <w:top w:val="nil"/>
              <w:left w:val="nil"/>
              <w:bottom w:val="single" w:sz="8" w:space="0" w:color="4A66AC"/>
              <w:right w:val="single" w:sz="8" w:space="0" w:color="4A66AC"/>
            </w:tcBorders>
            <w:shd w:val="clear" w:color="auto" w:fill="D9D9D9" w:themeFill="background1" w:themeFillShade="D9"/>
            <w:vAlign w:val="center"/>
          </w:tcPr>
          <w:p w14:paraId="7CB01F2E" w14:textId="5A073C87" w:rsidR="00FB3C5F" w:rsidRPr="00B30231" w:rsidRDefault="006603B4" w:rsidP="00FB3C5F">
            <w:pPr>
              <w:spacing w:after="0" w:line="240" w:lineRule="auto"/>
              <w:jc w:val="right"/>
              <w:rPr>
                <w:rFonts w:asciiTheme="minorHAnsi" w:hAnsiTheme="minorHAnsi" w:cstheme="minorHAnsi"/>
                <w:sz w:val="20"/>
                <w:szCs w:val="20"/>
              </w:rPr>
            </w:pPr>
            <w:r w:rsidRPr="00B30231">
              <w:rPr>
                <w:rFonts w:asciiTheme="minorHAnsi" w:hAnsiTheme="minorHAnsi" w:cstheme="minorHAnsi"/>
                <w:sz w:val="20"/>
                <w:szCs w:val="20"/>
              </w:rPr>
              <w:t>2,494,625.71</w:t>
            </w:r>
          </w:p>
        </w:tc>
        <w:tc>
          <w:tcPr>
            <w:tcW w:w="1259" w:type="dxa"/>
            <w:tcBorders>
              <w:top w:val="nil"/>
              <w:left w:val="nil"/>
              <w:bottom w:val="single" w:sz="8" w:space="0" w:color="4A66AC"/>
              <w:right w:val="single" w:sz="8" w:space="0" w:color="4A66AC"/>
            </w:tcBorders>
            <w:shd w:val="clear" w:color="auto" w:fill="D9D9D9" w:themeFill="background1" w:themeFillShade="D9"/>
            <w:vAlign w:val="center"/>
          </w:tcPr>
          <w:p w14:paraId="0BA923CC" w14:textId="45FEE209" w:rsidR="00FB3C5F" w:rsidRPr="00A95C3E" w:rsidRDefault="00FB3C5F" w:rsidP="00FB3C5F">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32.</w:t>
            </w:r>
            <w:r w:rsidR="001172D6">
              <w:rPr>
                <w:rFonts w:asciiTheme="minorHAnsi" w:hAnsiTheme="minorHAnsi" w:cstheme="minorHAnsi"/>
                <w:color w:val="000000"/>
                <w:sz w:val="20"/>
                <w:szCs w:val="20"/>
              </w:rPr>
              <w:t>78</w:t>
            </w:r>
            <w:r w:rsidRPr="00A95C3E">
              <w:rPr>
                <w:rFonts w:asciiTheme="minorHAnsi" w:hAnsiTheme="minorHAnsi" w:cstheme="minorHAnsi"/>
                <w:color w:val="000000"/>
                <w:sz w:val="20"/>
                <w:szCs w:val="20"/>
              </w:rPr>
              <w:t>%</w:t>
            </w:r>
          </w:p>
        </w:tc>
      </w:tr>
      <w:tr w:rsidR="001E48F6" w:rsidRPr="00A95C3E" w14:paraId="5E053191" w14:textId="77777777" w:rsidTr="40BA5942">
        <w:trPr>
          <w:trHeight w:val="108"/>
        </w:trPr>
        <w:tc>
          <w:tcPr>
            <w:tcW w:w="3779" w:type="dxa"/>
            <w:tcBorders>
              <w:top w:val="nil"/>
              <w:left w:val="single" w:sz="8" w:space="0" w:color="4A66AC"/>
              <w:bottom w:val="single" w:sz="8" w:space="0" w:color="4A66AC"/>
              <w:right w:val="single" w:sz="8" w:space="0" w:color="4A66AC"/>
            </w:tcBorders>
            <w:shd w:val="clear" w:color="auto" w:fill="BDD7EE"/>
            <w:vAlign w:val="center"/>
          </w:tcPr>
          <w:p w14:paraId="0891E59E" w14:textId="77777777" w:rsidR="00FB3C5F" w:rsidRPr="00A95C3E" w:rsidRDefault="00FB3C5F" w:rsidP="00FB3C5F">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TOTAL</w:t>
            </w:r>
          </w:p>
        </w:tc>
        <w:tc>
          <w:tcPr>
            <w:tcW w:w="1441" w:type="dxa"/>
            <w:tcBorders>
              <w:top w:val="nil"/>
              <w:left w:val="nil"/>
              <w:bottom w:val="single" w:sz="8" w:space="0" w:color="4A66AC"/>
              <w:right w:val="single" w:sz="8" w:space="0" w:color="4A66AC"/>
            </w:tcBorders>
            <w:shd w:val="clear" w:color="auto" w:fill="BDD7EE"/>
            <w:vAlign w:val="center"/>
          </w:tcPr>
          <w:p w14:paraId="6022982B" w14:textId="3DD7AB0D"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63,500,000.00</w:t>
            </w:r>
          </w:p>
        </w:tc>
        <w:tc>
          <w:tcPr>
            <w:tcW w:w="1620" w:type="dxa"/>
            <w:tcBorders>
              <w:top w:val="nil"/>
              <w:left w:val="nil"/>
              <w:bottom w:val="single" w:sz="8" w:space="0" w:color="4A66AC"/>
              <w:right w:val="single" w:sz="8" w:space="0" w:color="4A66AC"/>
            </w:tcBorders>
            <w:shd w:val="clear" w:color="auto" w:fill="BDD7EE"/>
            <w:vAlign w:val="center"/>
          </w:tcPr>
          <w:p w14:paraId="2A34852F" w14:textId="7BDDC1D2" w:rsidR="00FB3C5F" w:rsidRPr="00A95C3E" w:rsidRDefault="00FB3C5F" w:rsidP="00FB3C5F">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20,898,205.11</w:t>
            </w:r>
          </w:p>
        </w:tc>
        <w:tc>
          <w:tcPr>
            <w:tcW w:w="1441" w:type="dxa"/>
            <w:tcBorders>
              <w:top w:val="nil"/>
              <w:left w:val="nil"/>
              <w:bottom w:val="single" w:sz="8" w:space="0" w:color="4A66AC"/>
              <w:right w:val="single" w:sz="8" w:space="0" w:color="4A66AC"/>
            </w:tcBorders>
            <w:shd w:val="clear" w:color="auto" w:fill="BDD7EE"/>
            <w:vAlign w:val="center"/>
          </w:tcPr>
          <w:p w14:paraId="3BE63491" w14:textId="24A5DB9A" w:rsidR="00FB3C5F" w:rsidRPr="00B30231" w:rsidRDefault="006603B4" w:rsidP="00FB3C5F">
            <w:pPr>
              <w:spacing w:after="0" w:line="240" w:lineRule="auto"/>
              <w:jc w:val="right"/>
              <w:rPr>
                <w:rFonts w:asciiTheme="minorHAnsi" w:hAnsiTheme="minorHAnsi" w:cstheme="minorHAnsi"/>
                <w:b/>
                <w:sz w:val="20"/>
                <w:szCs w:val="20"/>
              </w:rPr>
            </w:pPr>
            <w:r w:rsidRPr="00B30231">
              <w:rPr>
                <w:rFonts w:asciiTheme="minorHAnsi" w:hAnsiTheme="minorHAnsi" w:cstheme="minorHAnsi"/>
                <w:b/>
                <w:bCs/>
                <w:sz w:val="20"/>
                <w:szCs w:val="20"/>
              </w:rPr>
              <w:t>23,11</w:t>
            </w:r>
            <w:r w:rsidR="001172D6">
              <w:rPr>
                <w:rFonts w:asciiTheme="minorHAnsi" w:hAnsiTheme="minorHAnsi" w:cstheme="minorHAnsi"/>
                <w:b/>
                <w:bCs/>
                <w:sz w:val="20"/>
                <w:szCs w:val="20"/>
              </w:rPr>
              <w:t>3</w:t>
            </w:r>
            <w:r w:rsidRPr="00B30231">
              <w:rPr>
                <w:rFonts w:asciiTheme="minorHAnsi" w:hAnsiTheme="minorHAnsi" w:cstheme="minorHAnsi"/>
                <w:b/>
                <w:bCs/>
                <w:sz w:val="20"/>
                <w:szCs w:val="20"/>
              </w:rPr>
              <w:t>,</w:t>
            </w:r>
            <w:r w:rsidR="001172D6">
              <w:rPr>
                <w:rFonts w:asciiTheme="minorHAnsi" w:hAnsiTheme="minorHAnsi" w:cstheme="minorHAnsi"/>
                <w:b/>
                <w:bCs/>
                <w:sz w:val="20"/>
                <w:szCs w:val="20"/>
              </w:rPr>
              <w:t>546</w:t>
            </w:r>
            <w:r w:rsidRPr="00B30231">
              <w:rPr>
                <w:rFonts w:asciiTheme="minorHAnsi" w:hAnsiTheme="minorHAnsi" w:cstheme="minorHAnsi"/>
                <w:b/>
                <w:bCs/>
                <w:sz w:val="20"/>
                <w:szCs w:val="20"/>
              </w:rPr>
              <w:t>.</w:t>
            </w:r>
            <w:r w:rsidR="001172D6">
              <w:rPr>
                <w:rFonts w:asciiTheme="minorHAnsi" w:hAnsiTheme="minorHAnsi" w:cstheme="minorHAnsi"/>
                <w:b/>
                <w:bCs/>
                <w:sz w:val="20"/>
                <w:szCs w:val="20"/>
              </w:rPr>
              <w:t>02</w:t>
            </w:r>
          </w:p>
        </w:tc>
        <w:tc>
          <w:tcPr>
            <w:tcW w:w="1259" w:type="dxa"/>
            <w:tcBorders>
              <w:top w:val="nil"/>
              <w:left w:val="nil"/>
              <w:bottom w:val="single" w:sz="8" w:space="0" w:color="4A66AC"/>
              <w:right w:val="single" w:sz="8" w:space="0" w:color="4A66AC"/>
            </w:tcBorders>
            <w:shd w:val="clear" w:color="auto" w:fill="BDD7EE"/>
          </w:tcPr>
          <w:p w14:paraId="097B6603" w14:textId="086CC12C" w:rsidR="00FB3C5F" w:rsidRPr="00A95C3E" w:rsidRDefault="00FB3C5F" w:rsidP="00FB3C5F">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 xml:space="preserve"> 36.40%</w:t>
            </w:r>
          </w:p>
        </w:tc>
      </w:tr>
    </w:tbl>
    <w:p w14:paraId="61AF4BDA" w14:textId="77777777" w:rsidR="00FB3C5F" w:rsidRPr="00A95C3E" w:rsidRDefault="00FB3C5F">
      <w:pPr>
        <w:spacing w:after="0" w:line="240" w:lineRule="auto"/>
        <w:rPr>
          <w:rFonts w:asciiTheme="minorHAnsi" w:hAnsiTheme="minorHAnsi" w:cstheme="minorHAnsi"/>
          <w:b/>
          <w:color w:val="FF0000"/>
          <w:sz w:val="20"/>
          <w:szCs w:val="20"/>
        </w:rPr>
      </w:pPr>
    </w:p>
    <w:p w14:paraId="14C338B0" w14:textId="77777777" w:rsidR="0088226B" w:rsidRPr="00A95C3E" w:rsidRDefault="0099253C">
      <w:pPr>
        <w:pStyle w:val="Heading1"/>
        <w:numPr>
          <w:ilvl w:val="0"/>
          <w:numId w:val="16"/>
        </w:numPr>
        <w:spacing w:line="240" w:lineRule="auto"/>
        <w:ind w:left="360" w:hanging="360"/>
        <w:rPr>
          <w:rFonts w:asciiTheme="minorHAnsi" w:hAnsiTheme="minorHAnsi" w:cstheme="minorHAnsi"/>
          <w:b/>
          <w:color w:val="1F3864"/>
          <w:sz w:val="26"/>
          <w:szCs w:val="26"/>
        </w:rPr>
      </w:pPr>
      <w:bookmarkStart w:id="13" w:name="_Toc223443885"/>
      <w:r w:rsidRPr="00A95C3E">
        <w:rPr>
          <w:rFonts w:asciiTheme="minorHAnsi" w:hAnsiTheme="minorHAnsi" w:cstheme="minorHAnsi"/>
          <w:b/>
          <w:color w:val="1F3864"/>
          <w:sz w:val="26"/>
          <w:szCs w:val="26"/>
        </w:rPr>
        <w:lastRenderedPageBreak/>
        <w:t>Progress by Subcomponent</w:t>
      </w:r>
      <w:bookmarkEnd w:id="13"/>
    </w:p>
    <w:p w14:paraId="20628651" w14:textId="77777777" w:rsidR="0088226B" w:rsidRPr="00A95C3E" w:rsidRDefault="0088226B">
      <w:pPr>
        <w:spacing w:after="0" w:line="240" w:lineRule="auto"/>
        <w:rPr>
          <w:rFonts w:asciiTheme="minorHAnsi" w:hAnsiTheme="minorHAnsi" w:cstheme="minorHAnsi"/>
        </w:rPr>
      </w:pPr>
    </w:p>
    <w:p w14:paraId="473CA3D9" w14:textId="19293ACB" w:rsidR="0088226B" w:rsidRPr="000365EC" w:rsidRDefault="0099253C" w:rsidP="000365EC">
      <w:pPr>
        <w:pStyle w:val="Heading2"/>
        <w:numPr>
          <w:ilvl w:val="1"/>
          <w:numId w:val="8"/>
        </w:numPr>
        <w:spacing w:before="0" w:line="240" w:lineRule="auto"/>
        <w:rPr>
          <w:rFonts w:asciiTheme="minorHAnsi" w:hAnsiTheme="minorHAnsi" w:cstheme="minorHAnsi"/>
          <w:b/>
          <w:sz w:val="24"/>
          <w:szCs w:val="24"/>
        </w:rPr>
      </w:pPr>
      <w:bookmarkStart w:id="14" w:name="_Toc223443886"/>
      <w:r w:rsidRPr="00A95C3E">
        <w:rPr>
          <w:rFonts w:asciiTheme="minorHAnsi" w:hAnsiTheme="minorHAnsi" w:cstheme="minorHAnsi"/>
          <w:b/>
          <w:sz w:val="24"/>
          <w:szCs w:val="24"/>
        </w:rPr>
        <w:t>Subcomponent 2.1 Cash for Nutrition (CFN):</w:t>
      </w:r>
      <w:bookmarkStart w:id="15" w:name="_heading=h.44sinio" w:colFirst="0" w:colLast="0"/>
      <w:bookmarkEnd w:id="14"/>
      <w:bookmarkEnd w:id="15"/>
    </w:p>
    <w:p w14:paraId="0650ECB4" w14:textId="31E657AE" w:rsidR="00175F35" w:rsidRPr="000365EC" w:rsidRDefault="00532845" w:rsidP="000365EC">
      <w:pPr>
        <w:pBdr>
          <w:top w:val="nil"/>
          <w:left w:val="nil"/>
          <w:bottom w:val="nil"/>
          <w:right w:val="nil"/>
          <w:between w:val="nil"/>
        </w:pBdr>
        <w:tabs>
          <w:tab w:val="left" w:pos="720"/>
        </w:tabs>
        <w:spacing w:after="0" w:line="240" w:lineRule="auto"/>
        <w:jc w:val="both"/>
        <w:rPr>
          <w:rFonts w:asciiTheme="minorHAnsi" w:hAnsiTheme="minorHAnsi" w:cstheme="minorBidi"/>
          <w:color w:val="0E101A"/>
          <w:lang w:val="en-US"/>
        </w:rPr>
      </w:pPr>
      <w:r w:rsidRPr="40BA5942">
        <w:rPr>
          <w:rFonts w:asciiTheme="minorHAnsi" w:hAnsiTheme="minorHAnsi" w:cstheme="minorBidi"/>
          <w:color w:val="0E101A"/>
          <w:lang w:val="en-US"/>
        </w:rPr>
        <w:t>The CFN subcomponent of ESPECRP has proven essential in improving nutrition and reducing food insecurity among vulnerable women and children. Cumulatively, from the project’s inception through 31 December 2025, around 131,178 households were provided with cash assistance along with nutrition and health awareness sessions, achieving 123.2 percent of the overall target in 45 target subdistricts across 19 governorates. The assistance reached 141,829 women (127.1 percent of the target) and 207,240 children (135.5 percent of the target), nearly half of whom were girls. Of these households, 8,360 (89.9 percent of the target) are beneficiaries from the Social Welfare Fund (SWF) who are considered among the poorest of the poor. Notably, among the women beneficiaries, 6,062 are women-headed households</w:t>
      </w:r>
      <w:r w:rsidR="000E60DB">
        <w:rPr>
          <w:rFonts w:asciiTheme="minorHAnsi" w:hAnsiTheme="minorHAnsi" w:cstheme="minorBidi"/>
          <w:color w:val="0E101A"/>
          <w:lang w:val="en-US"/>
        </w:rPr>
        <w:t xml:space="preserve">, </w:t>
      </w:r>
      <w:r w:rsidRPr="40BA5942">
        <w:rPr>
          <w:rFonts w:asciiTheme="minorHAnsi" w:hAnsiTheme="minorHAnsi" w:cstheme="minorBidi"/>
          <w:color w:val="0E101A"/>
          <w:lang w:val="en-US"/>
        </w:rPr>
        <w:t xml:space="preserve"> 5,184 are IDPs, and 10,161 are women with children who have disabilities. Therefore, CFN has not only addressed its main objective of reducing malnutrition but also contributed to addressing intersectional vulnerabilities and enhancing social inclusion.</w:t>
      </w:r>
    </w:p>
    <w:p w14:paraId="23EA9E10" w14:textId="44F49C5C" w:rsidR="00175F35" w:rsidRPr="00A95C3E" w:rsidRDefault="00175F35" w:rsidP="0064560A">
      <w:pPr>
        <w:pBdr>
          <w:top w:val="nil"/>
          <w:left w:val="nil"/>
          <w:bottom w:val="nil"/>
          <w:right w:val="nil"/>
          <w:between w:val="nil"/>
        </w:pBdr>
        <w:tabs>
          <w:tab w:val="left" w:pos="720"/>
        </w:tabs>
        <w:spacing w:after="0" w:line="240" w:lineRule="auto"/>
        <w:jc w:val="both"/>
        <w:rPr>
          <w:rFonts w:asciiTheme="minorHAnsi" w:hAnsiTheme="minorHAnsi" w:cstheme="minorHAnsi"/>
          <w:color w:val="0E101A"/>
        </w:rPr>
      </w:pPr>
      <w:r>
        <w:rPr>
          <w:noProof/>
        </w:rPr>
        <w:drawing>
          <wp:anchor distT="0" distB="0" distL="114300" distR="114300" simplePos="0" relativeHeight="251658253" behindDoc="1" locked="0" layoutInCell="1" allowOverlap="1" wp14:anchorId="5881ECD4" wp14:editId="1DB623A7">
            <wp:simplePos x="0" y="0"/>
            <wp:positionH relativeFrom="column">
              <wp:posOffset>0</wp:posOffset>
            </wp:positionH>
            <wp:positionV relativeFrom="paragraph">
              <wp:posOffset>1270</wp:posOffset>
            </wp:positionV>
            <wp:extent cx="5943600" cy="5943600"/>
            <wp:effectExtent l="0" t="0" r="0" b="0"/>
            <wp:wrapTight wrapText="bothSides">
              <wp:wrapPolygon edited="0">
                <wp:start x="0" y="0"/>
                <wp:lineTo x="0" y="21531"/>
                <wp:lineTo x="21531" y="21531"/>
                <wp:lineTo x="21531" y="0"/>
                <wp:lineTo x="0" y="0"/>
              </wp:wrapPolygon>
            </wp:wrapTight>
            <wp:docPr id="135981396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CF11B4" w14:textId="6A2B9E39" w:rsidR="0088226B" w:rsidRPr="00A95C3E" w:rsidRDefault="4FD4F948" w:rsidP="1441704C">
      <w:pPr>
        <w:pBdr>
          <w:top w:val="nil"/>
          <w:left w:val="nil"/>
          <w:bottom w:val="nil"/>
          <w:right w:val="nil"/>
          <w:between w:val="nil"/>
        </w:pBdr>
        <w:tabs>
          <w:tab w:val="left" w:pos="720"/>
        </w:tabs>
        <w:spacing w:after="0" w:line="240" w:lineRule="auto"/>
        <w:jc w:val="both"/>
        <w:rPr>
          <w:rFonts w:asciiTheme="minorHAnsi" w:hAnsiTheme="minorHAnsi" w:cstheme="minorBidi"/>
          <w:color w:val="0E101A"/>
          <w:lang w:val="en-US"/>
        </w:rPr>
      </w:pPr>
      <w:r w:rsidRPr="1441704C">
        <w:rPr>
          <w:rFonts w:asciiTheme="minorHAnsi" w:hAnsiTheme="minorHAnsi" w:cstheme="minorBidi"/>
          <w:color w:val="0E101A"/>
          <w:lang w:val="en-US"/>
        </w:rPr>
        <w:lastRenderedPageBreak/>
        <w:t>The project also created meaningful livelihood opportunities for young women through the training and short-term employment of 4,901 Community Health Educators (CHEs) – 125 percent of the target. These CHEs generated approximately 910,757 workdays, enhancing household income and women’s agency. They conducted 841,476 home visits and facilitated 47,843 group awareness sessions on topics such as reproductive health, personal hygiene, breastfeeding, and prevention of waterborne diseases, thereby contributing to long-term behavior change and improved health outcomes in underserved communities. Using Mid-Upper Arm Circumference (MUAC) screening, CHEs identified 34,257 malnutrition cases (12,014 children and 22,243 pregnant and lactating women), of which 25,901 cases (75.6 percent) have fully recovered following referral and treatment at health facilities, demonstrating the effectiveness of the subcomponent identification and referral model in preventing severe malnutrition</w:t>
      </w:r>
      <w:r w:rsidRPr="1441704C">
        <w:rPr>
          <w:rFonts w:asciiTheme="minorHAnsi" w:hAnsiTheme="minorHAnsi" w:cstheme="minorBidi"/>
          <w:color w:val="000000" w:themeColor="text1"/>
          <w:lang w:val="en-US"/>
        </w:rPr>
        <w:t>.</w:t>
      </w:r>
    </w:p>
    <w:p w14:paraId="365116C0" w14:textId="77777777" w:rsidR="00545FFE" w:rsidRDefault="00545FFE">
      <w:pPr>
        <w:pBdr>
          <w:top w:val="nil"/>
          <w:left w:val="nil"/>
          <w:bottom w:val="nil"/>
          <w:right w:val="nil"/>
          <w:between w:val="nil"/>
        </w:pBdr>
        <w:spacing w:after="0" w:line="240" w:lineRule="auto"/>
        <w:jc w:val="both"/>
        <w:rPr>
          <w:rFonts w:asciiTheme="minorHAnsi" w:hAnsiTheme="minorHAnsi" w:cstheme="minorHAnsi"/>
          <w:color w:val="000000"/>
        </w:rPr>
      </w:pPr>
    </w:p>
    <w:p w14:paraId="11F2D07B" w14:textId="77777777" w:rsidR="00545FFE" w:rsidRPr="00A95C3E" w:rsidRDefault="00545FFE">
      <w:pPr>
        <w:pBdr>
          <w:top w:val="nil"/>
          <w:left w:val="nil"/>
          <w:bottom w:val="nil"/>
          <w:right w:val="nil"/>
          <w:between w:val="nil"/>
        </w:pBdr>
        <w:spacing w:after="0" w:line="240" w:lineRule="auto"/>
        <w:jc w:val="both"/>
        <w:rPr>
          <w:rFonts w:asciiTheme="minorHAnsi" w:hAnsiTheme="minorHAnsi" w:cstheme="minorHAnsi"/>
          <w:color w:val="000000"/>
        </w:rPr>
      </w:pPr>
    </w:p>
    <w:p w14:paraId="354AA3EA" w14:textId="53E15142" w:rsidR="0088226B" w:rsidRPr="00A95C3E" w:rsidRDefault="0099253C">
      <w:pPr>
        <w:spacing w:after="0"/>
        <w:rPr>
          <w:rFonts w:asciiTheme="minorHAnsi" w:hAnsiTheme="minorHAnsi" w:cstheme="minorHAnsi"/>
          <w:color w:val="032460"/>
        </w:rPr>
      </w:pPr>
      <w:r w:rsidRPr="00A95C3E">
        <w:rPr>
          <w:rFonts w:asciiTheme="minorHAnsi" w:hAnsiTheme="minorHAnsi" w:cstheme="minorHAnsi"/>
          <w:b/>
          <w:color w:val="032460"/>
        </w:rPr>
        <w:t xml:space="preserve">Table 6: </w:t>
      </w:r>
      <w:r w:rsidRPr="00A95C3E">
        <w:rPr>
          <w:rFonts w:asciiTheme="minorHAnsi" w:hAnsiTheme="minorHAnsi" w:cstheme="minorHAnsi"/>
          <w:color w:val="032460"/>
        </w:rPr>
        <w:t xml:space="preserve">CFN Subcomponent Progress Status cumulatively until </w:t>
      </w:r>
      <w:r w:rsidR="00DB1581" w:rsidRPr="00A95C3E">
        <w:rPr>
          <w:rFonts w:asciiTheme="minorHAnsi" w:hAnsiTheme="minorHAnsi" w:cstheme="minorHAnsi"/>
          <w:color w:val="032460"/>
        </w:rPr>
        <w:t>31 December</w:t>
      </w:r>
      <w:r w:rsidRPr="00A95C3E">
        <w:rPr>
          <w:rFonts w:asciiTheme="minorHAnsi" w:hAnsiTheme="minorHAnsi" w:cstheme="minorHAnsi"/>
          <w:color w:val="032460"/>
        </w:rPr>
        <w:t xml:space="preserve"> 2025</w:t>
      </w:r>
    </w:p>
    <w:tbl>
      <w:tblPr>
        <w:tblStyle w:val="aff1"/>
        <w:tblW w:w="9340" w:type="dxa"/>
        <w:jc w:val="center"/>
        <w:tblLayout w:type="fixed"/>
        <w:tblLook w:val="0400" w:firstRow="0" w:lastRow="0" w:firstColumn="0" w:lastColumn="0" w:noHBand="0" w:noVBand="1"/>
      </w:tblPr>
      <w:tblGrid>
        <w:gridCol w:w="1354"/>
        <w:gridCol w:w="1502"/>
        <w:gridCol w:w="953"/>
        <w:gridCol w:w="1125"/>
        <w:gridCol w:w="1100"/>
        <w:gridCol w:w="1100"/>
        <w:gridCol w:w="1100"/>
        <w:gridCol w:w="1106"/>
      </w:tblGrid>
      <w:tr w:rsidR="0088226B" w:rsidRPr="00A95C3E" w14:paraId="49621B3B" w14:textId="77777777" w:rsidTr="1441704C">
        <w:trPr>
          <w:trHeight w:val="196"/>
          <w:jc w:val="center"/>
        </w:trPr>
        <w:tc>
          <w:tcPr>
            <w:tcW w:w="1354" w:type="dxa"/>
            <w:vMerge w:val="restart"/>
            <w:tcBorders>
              <w:top w:val="single" w:sz="8" w:space="0" w:color="B4C6E7" w:themeColor="accent1" w:themeTint="66"/>
              <w:left w:val="single" w:sz="8" w:space="0" w:color="B4C6E7" w:themeColor="accent1" w:themeTint="66"/>
              <w:bottom w:val="single" w:sz="12" w:space="0" w:color="8EAADB" w:themeColor="accent1" w:themeTint="99"/>
              <w:right w:val="single" w:sz="8" w:space="0" w:color="B4C6E7" w:themeColor="accent1" w:themeTint="66"/>
            </w:tcBorders>
            <w:shd w:val="clear" w:color="auto" w:fill="00B0F0"/>
            <w:vAlign w:val="center"/>
          </w:tcPr>
          <w:p w14:paraId="0B7F24D9"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Governorate</w:t>
            </w:r>
          </w:p>
        </w:tc>
        <w:tc>
          <w:tcPr>
            <w:tcW w:w="1502" w:type="dxa"/>
            <w:vMerge w:val="restart"/>
            <w:tcBorders>
              <w:top w:val="single" w:sz="8" w:space="0" w:color="B4C6E7" w:themeColor="accent1" w:themeTint="66"/>
              <w:left w:val="single" w:sz="8" w:space="0" w:color="B4C6E7" w:themeColor="accent1" w:themeTint="66"/>
              <w:bottom w:val="single" w:sz="12" w:space="0" w:color="8EAADB" w:themeColor="accent1" w:themeTint="99"/>
              <w:right w:val="single" w:sz="8" w:space="0" w:color="B4C6E7" w:themeColor="accent1" w:themeTint="66"/>
            </w:tcBorders>
            <w:shd w:val="clear" w:color="auto" w:fill="00B0F0"/>
            <w:vAlign w:val="center"/>
          </w:tcPr>
          <w:p w14:paraId="27B54E55"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District</w:t>
            </w:r>
          </w:p>
        </w:tc>
        <w:tc>
          <w:tcPr>
            <w:tcW w:w="2078" w:type="dxa"/>
            <w:gridSpan w:val="2"/>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00B0F0"/>
            <w:vAlign w:val="center"/>
          </w:tcPr>
          <w:p w14:paraId="718AE0E0"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Women Educators</w:t>
            </w:r>
          </w:p>
        </w:tc>
        <w:tc>
          <w:tcPr>
            <w:tcW w:w="1100" w:type="dxa"/>
            <w:vMerge w:val="restart"/>
            <w:tcBorders>
              <w:top w:val="single" w:sz="8" w:space="0" w:color="B4C6E7" w:themeColor="accent1" w:themeTint="66"/>
              <w:left w:val="single" w:sz="8" w:space="0" w:color="B4C6E7" w:themeColor="accent1" w:themeTint="66"/>
              <w:bottom w:val="single" w:sz="12" w:space="0" w:color="8EAADB" w:themeColor="accent1" w:themeTint="99"/>
              <w:right w:val="single" w:sz="8" w:space="0" w:color="B4C6E7" w:themeColor="accent1" w:themeTint="66"/>
            </w:tcBorders>
            <w:shd w:val="clear" w:color="auto" w:fill="00B0F0"/>
            <w:vAlign w:val="center"/>
          </w:tcPr>
          <w:p w14:paraId="77E1F4F2"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Women received CT</w:t>
            </w:r>
          </w:p>
        </w:tc>
        <w:tc>
          <w:tcPr>
            <w:tcW w:w="3306" w:type="dxa"/>
            <w:gridSpan w:val="3"/>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00B0F0"/>
            <w:vAlign w:val="center"/>
          </w:tcPr>
          <w:p w14:paraId="327EE69E"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Children</w:t>
            </w:r>
          </w:p>
        </w:tc>
      </w:tr>
      <w:tr w:rsidR="0088226B" w:rsidRPr="00A95C3E" w14:paraId="60ADD191" w14:textId="77777777" w:rsidTr="1441704C">
        <w:trPr>
          <w:trHeight w:val="21"/>
          <w:jc w:val="center"/>
        </w:trPr>
        <w:tc>
          <w:tcPr>
            <w:tcW w:w="1354" w:type="dxa"/>
            <w:vMerge/>
            <w:vAlign w:val="center"/>
          </w:tcPr>
          <w:p w14:paraId="53BB8C7C"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1502" w:type="dxa"/>
            <w:vMerge/>
            <w:vAlign w:val="center"/>
          </w:tcPr>
          <w:p w14:paraId="5D095A05"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953" w:type="dxa"/>
            <w:tcBorders>
              <w:top w:val="nil"/>
              <w:left w:val="nil"/>
              <w:bottom w:val="single" w:sz="12" w:space="0" w:color="8EAADB" w:themeColor="accent1" w:themeTint="99"/>
              <w:right w:val="single" w:sz="8" w:space="0" w:color="B4C6E7" w:themeColor="accent1" w:themeTint="66"/>
            </w:tcBorders>
            <w:shd w:val="clear" w:color="auto" w:fill="00B0F0"/>
            <w:vAlign w:val="center"/>
          </w:tcPr>
          <w:p w14:paraId="4ACF5E03"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w:t>
            </w:r>
          </w:p>
        </w:tc>
        <w:tc>
          <w:tcPr>
            <w:tcW w:w="1125" w:type="dxa"/>
            <w:tcBorders>
              <w:top w:val="nil"/>
              <w:left w:val="nil"/>
              <w:bottom w:val="single" w:sz="12" w:space="0" w:color="8EAADB" w:themeColor="accent1" w:themeTint="99"/>
              <w:right w:val="single" w:sz="8" w:space="0" w:color="B4C6E7" w:themeColor="accent1" w:themeTint="66"/>
            </w:tcBorders>
            <w:shd w:val="clear" w:color="auto" w:fill="00B0F0"/>
            <w:vAlign w:val="center"/>
          </w:tcPr>
          <w:p w14:paraId="10567E06"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Workdays</w:t>
            </w:r>
          </w:p>
        </w:tc>
        <w:tc>
          <w:tcPr>
            <w:tcW w:w="1100" w:type="dxa"/>
            <w:vMerge/>
            <w:vAlign w:val="center"/>
          </w:tcPr>
          <w:p w14:paraId="612D52FE"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1100" w:type="dxa"/>
            <w:tcBorders>
              <w:top w:val="nil"/>
              <w:left w:val="nil"/>
              <w:bottom w:val="single" w:sz="12" w:space="0" w:color="8EAADB" w:themeColor="accent1" w:themeTint="99"/>
              <w:right w:val="single" w:sz="8" w:space="0" w:color="B4C6E7" w:themeColor="accent1" w:themeTint="66"/>
            </w:tcBorders>
            <w:shd w:val="clear" w:color="auto" w:fill="00B0F0"/>
            <w:vAlign w:val="center"/>
          </w:tcPr>
          <w:p w14:paraId="22D5B790"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Boys</w:t>
            </w:r>
          </w:p>
        </w:tc>
        <w:tc>
          <w:tcPr>
            <w:tcW w:w="1100" w:type="dxa"/>
            <w:tcBorders>
              <w:top w:val="nil"/>
              <w:left w:val="nil"/>
              <w:bottom w:val="single" w:sz="12" w:space="0" w:color="8EAADB" w:themeColor="accent1" w:themeTint="99"/>
              <w:right w:val="single" w:sz="8" w:space="0" w:color="B4C6E7" w:themeColor="accent1" w:themeTint="66"/>
            </w:tcBorders>
            <w:shd w:val="clear" w:color="auto" w:fill="00B0F0"/>
            <w:vAlign w:val="center"/>
          </w:tcPr>
          <w:p w14:paraId="7BEFC841"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Girls</w:t>
            </w:r>
          </w:p>
        </w:tc>
        <w:tc>
          <w:tcPr>
            <w:tcW w:w="1106" w:type="dxa"/>
            <w:tcBorders>
              <w:top w:val="nil"/>
              <w:left w:val="nil"/>
              <w:bottom w:val="single" w:sz="12" w:space="0" w:color="8EAADB" w:themeColor="accent1" w:themeTint="99"/>
              <w:right w:val="single" w:sz="8" w:space="0" w:color="B4C6E7" w:themeColor="accent1" w:themeTint="66"/>
            </w:tcBorders>
            <w:shd w:val="clear" w:color="auto" w:fill="00B0F0"/>
            <w:vAlign w:val="center"/>
          </w:tcPr>
          <w:p w14:paraId="38E2679D"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Total</w:t>
            </w:r>
          </w:p>
        </w:tc>
      </w:tr>
      <w:tr w:rsidR="0088226B" w:rsidRPr="00A95C3E" w14:paraId="46D56F70" w14:textId="77777777" w:rsidTr="1441704C">
        <w:trPr>
          <w:trHeight w:val="132"/>
          <w:jc w:val="center"/>
        </w:trPr>
        <w:tc>
          <w:tcPr>
            <w:tcW w:w="9340" w:type="dxa"/>
            <w:gridSpan w:val="8"/>
            <w:tcBorders>
              <w:top w:val="single" w:sz="12" w:space="0" w:color="8EAADB" w:themeColor="accent1" w:themeTint="99"/>
              <w:left w:val="single" w:sz="8" w:space="0" w:color="B4C6E7" w:themeColor="accent1" w:themeTint="66"/>
              <w:bottom w:val="nil"/>
              <w:right w:val="single" w:sz="8" w:space="0" w:color="B4C6E7" w:themeColor="accent1" w:themeTint="66"/>
            </w:tcBorders>
            <w:shd w:val="clear" w:color="auto" w:fill="00B0F0"/>
            <w:vAlign w:val="center"/>
          </w:tcPr>
          <w:p w14:paraId="074D9839"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PF</w:t>
            </w:r>
          </w:p>
        </w:tc>
      </w:tr>
      <w:tr w:rsidR="0088226B" w:rsidRPr="00A95C3E" w14:paraId="1F975E82" w14:textId="77777777" w:rsidTr="1441704C">
        <w:trPr>
          <w:trHeight w:val="5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5210664" w14:textId="13FDE2F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Hadhramout</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5EFED09D" w14:textId="7950843F"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Broom Mayfa'a</w:t>
            </w:r>
          </w:p>
        </w:tc>
        <w:tc>
          <w:tcPr>
            <w:tcW w:w="953" w:type="dxa"/>
            <w:tcBorders>
              <w:top w:val="nil"/>
              <w:left w:val="nil"/>
              <w:bottom w:val="single" w:sz="8" w:space="0" w:color="B4C6E7" w:themeColor="accent1" w:themeTint="66"/>
              <w:right w:val="single" w:sz="8" w:space="0" w:color="B4C6E7" w:themeColor="accent1" w:themeTint="66"/>
            </w:tcBorders>
            <w:vAlign w:val="center"/>
          </w:tcPr>
          <w:p w14:paraId="7096104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100</w:t>
            </w:r>
          </w:p>
        </w:tc>
        <w:tc>
          <w:tcPr>
            <w:tcW w:w="1125" w:type="dxa"/>
            <w:tcBorders>
              <w:top w:val="nil"/>
              <w:left w:val="nil"/>
              <w:bottom w:val="single" w:sz="8" w:space="0" w:color="B4C6E7" w:themeColor="accent1" w:themeTint="66"/>
              <w:right w:val="single" w:sz="8" w:space="0" w:color="B4C6E7" w:themeColor="accent1" w:themeTint="66"/>
            </w:tcBorders>
            <w:vAlign w:val="center"/>
          </w:tcPr>
          <w:p w14:paraId="47FAFCD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17336</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02C35D0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2,709</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1BD414C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2,083</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322EFF1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1,939</w:t>
            </w:r>
          </w:p>
        </w:tc>
        <w:tc>
          <w:tcPr>
            <w:tcW w:w="1106" w:type="dxa"/>
            <w:tcBorders>
              <w:top w:val="nil"/>
              <w:left w:val="nil"/>
              <w:bottom w:val="single" w:sz="8" w:space="0" w:color="B4C6E7" w:themeColor="accent1" w:themeTint="66"/>
              <w:right w:val="single" w:sz="8" w:space="0" w:color="B4C6E7" w:themeColor="accent1" w:themeTint="66"/>
            </w:tcBorders>
            <w:vAlign w:val="center"/>
          </w:tcPr>
          <w:p w14:paraId="4FFC5D6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4,022</w:t>
            </w:r>
          </w:p>
        </w:tc>
      </w:tr>
      <w:tr w:rsidR="0088226B" w:rsidRPr="00A95C3E" w14:paraId="58D5408A"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D1155E8"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Al-Hudaydah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6D194CFE" w14:textId="1410994A"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AL-Hujailah</w:t>
            </w:r>
          </w:p>
        </w:tc>
        <w:tc>
          <w:tcPr>
            <w:tcW w:w="953" w:type="dxa"/>
            <w:tcBorders>
              <w:top w:val="nil"/>
              <w:left w:val="nil"/>
              <w:bottom w:val="single" w:sz="8" w:space="0" w:color="B4C6E7" w:themeColor="accent1" w:themeTint="66"/>
              <w:right w:val="single" w:sz="8" w:space="0" w:color="B4C6E7" w:themeColor="accent1" w:themeTint="66"/>
            </w:tcBorders>
            <w:vAlign w:val="center"/>
          </w:tcPr>
          <w:p w14:paraId="7EAB907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69</w:t>
            </w:r>
          </w:p>
        </w:tc>
        <w:tc>
          <w:tcPr>
            <w:tcW w:w="1125" w:type="dxa"/>
            <w:tcBorders>
              <w:top w:val="nil"/>
              <w:left w:val="nil"/>
              <w:bottom w:val="single" w:sz="8" w:space="0" w:color="B4C6E7" w:themeColor="accent1" w:themeTint="66"/>
              <w:right w:val="single" w:sz="8" w:space="0" w:color="B4C6E7" w:themeColor="accent1" w:themeTint="66"/>
            </w:tcBorders>
            <w:vAlign w:val="center"/>
          </w:tcPr>
          <w:p w14:paraId="16D1867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14,036</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7F1F377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2,030</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6BA107E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1,532</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1BB94A6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1,421</w:t>
            </w:r>
          </w:p>
        </w:tc>
        <w:tc>
          <w:tcPr>
            <w:tcW w:w="1106" w:type="dxa"/>
            <w:tcBorders>
              <w:top w:val="nil"/>
              <w:left w:val="nil"/>
              <w:bottom w:val="single" w:sz="8" w:space="0" w:color="B4C6E7" w:themeColor="accent1" w:themeTint="66"/>
              <w:right w:val="single" w:sz="8" w:space="0" w:color="B4C6E7" w:themeColor="accent1" w:themeTint="66"/>
            </w:tcBorders>
            <w:vAlign w:val="center"/>
          </w:tcPr>
          <w:p w14:paraId="2E67A29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2,953</w:t>
            </w:r>
          </w:p>
        </w:tc>
      </w:tr>
      <w:tr w:rsidR="0088226B" w:rsidRPr="00A95C3E" w14:paraId="3F910639"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819C521"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Raymah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5FAC320B" w14:textId="0F9B2D87"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 xml:space="preserve">Belad Atta'am </w:t>
            </w:r>
          </w:p>
        </w:tc>
        <w:tc>
          <w:tcPr>
            <w:tcW w:w="953" w:type="dxa"/>
            <w:tcBorders>
              <w:top w:val="nil"/>
              <w:left w:val="nil"/>
              <w:bottom w:val="single" w:sz="8" w:space="0" w:color="B4C6E7" w:themeColor="accent1" w:themeTint="66"/>
              <w:right w:val="single" w:sz="8" w:space="0" w:color="B4C6E7" w:themeColor="accent1" w:themeTint="66"/>
            </w:tcBorders>
            <w:vAlign w:val="center"/>
          </w:tcPr>
          <w:p w14:paraId="6C08AC8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191</w:t>
            </w:r>
          </w:p>
        </w:tc>
        <w:tc>
          <w:tcPr>
            <w:tcW w:w="1125" w:type="dxa"/>
            <w:tcBorders>
              <w:top w:val="nil"/>
              <w:left w:val="nil"/>
              <w:bottom w:val="single" w:sz="8" w:space="0" w:color="B4C6E7" w:themeColor="accent1" w:themeTint="66"/>
              <w:right w:val="single" w:sz="8" w:space="0" w:color="B4C6E7" w:themeColor="accent1" w:themeTint="66"/>
            </w:tcBorders>
            <w:vAlign w:val="center"/>
          </w:tcPr>
          <w:p w14:paraId="23CFC3C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33,682</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7495C81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5,837</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312AC3D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4,652</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50A72DA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4,520</w:t>
            </w:r>
          </w:p>
        </w:tc>
        <w:tc>
          <w:tcPr>
            <w:tcW w:w="1106" w:type="dxa"/>
            <w:tcBorders>
              <w:top w:val="nil"/>
              <w:left w:val="nil"/>
              <w:bottom w:val="single" w:sz="8" w:space="0" w:color="B4C6E7" w:themeColor="accent1" w:themeTint="66"/>
              <w:right w:val="single" w:sz="8" w:space="0" w:color="B4C6E7" w:themeColor="accent1" w:themeTint="66"/>
            </w:tcBorders>
            <w:vAlign w:val="center"/>
          </w:tcPr>
          <w:p w14:paraId="388E20E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9,172</w:t>
            </w:r>
          </w:p>
        </w:tc>
      </w:tr>
      <w:tr w:rsidR="0088226B" w:rsidRPr="00A95C3E" w14:paraId="0E45A10D" w14:textId="77777777" w:rsidTr="1441704C">
        <w:trPr>
          <w:trHeight w:val="300"/>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39A89D69"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Lahj</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14ABA3C8" w14:textId="7835A707"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Tuban</w:t>
            </w:r>
          </w:p>
        </w:tc>
        <w:tc>
          <w:tcPr>
            <w:tcW w:w="953" w:type="dxa"/>
            <w:tcBorders>
              <w:top w:val="nil"/>
              <w:left w:val="nil"/>
              <w:bottom w:val="single" w:sz="8" w:space="0" w:color="B4C6E7" w:themeColor="accent1" w:themeTint="66"/>
              <w:right w:val="single" w:sz="8" w:space="0" w:color="B4C6E7" w:themeColor="accent1" w:themeTint="66"/>
            </w:tcBorders>
            <w:vAlign w:val="center"/>
          </w:tcPr>
          <w:p w14:paraId="17B6F2F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401</w:t>
            </w:r>
          </w:p>
        </w:tc>
        <w:tc>
          <w:tcPr>
            <w:tcW w:w="1125" w:type="dxa"/>
            <w:tcBorders>
              <w:top w:val="nil"/>
              <w:left w:val="nil"/>
              <w:bottom w:val="single" w:sz="8" w:space="0" w:color="B4C6E7" w:themeColor="accent1" w:themeTint="66"/>
              <w:right w:val="single" w:sz="8" w:space="0" w:color="B4C6E7" w:themeColor="accent1" w:themeTint="66"/>
            </w:tcBorders>
            <w:vAlign w:val="center"/>
          </w:tcPr>
          <w:p w14:paraId="6092E5B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76,142</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7E84437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21,568</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331E560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14,993</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2DD7EE6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14,283</w:t>
            </w:r>
          </w:p>
        </w:tc>
        <w:tc>
          <w:tcPr>
            <w:tcW w:w="1106" w:type="dxa"/>
            <w:tcBorders>
              <w:top w:val="nil"/>
              <w:left w:val="nil"/>
              <w:bottom w:val="single" w:sz="8" w:space="0" w:color="B4C6E7" w:themeColor="accent1" w:themeTint="66"/>
              <w:right w:val="single" w:sz="8" w:space="0" w:color="B4C6E7" w:themeColor="accent1" w:themeTint="66"/>
            </w:tcBorders>
            <w:vAlign w:val="center"/>
          </w:tcPr>
          <w:p w14:paraId="4FE1389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29,276</w:t>
            </w:r>
          </w:p>
        </w:tc>
      </w:tr>
      <w:tr w:rsidR="0088226B" w:rsidRPr="00A95C3E" w14:paraId="7A869ADE"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2040242D"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Dhamar</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57B88B84"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Jabal Asharq</w:t>
            </w:r>
          </w:p>
        </w:tc>
        <w:tc>
          <w:tcPr>
            <w:tcW w:w="953" w:type="dxa"/>
            <w:tcBorders>
              <w:top w:val="nil"/>
              <w:left w:val="nil"/>
              <w:bottom w:val="single" w:sz="8" w:space="0" w:color="B4C6E7" w:themeColor="accent1" w:themeTint="66"/>
              <w:right w:val="single" w:sz="8" w:space="0" w:color="B4C6E7" w:themeColor="accent1" w:themeTint="66"/>
            </w:tcBorders>
            <w:vAlign w:val="center"/>
          </w:tcPr>
          <w:p w14:paraId="5DCD377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326</w:t>
            </w:r>
          </w:p>
        </w:tc>
        <w:tc>
          <w:tcPr>
            <w:tcW w:w="1125" w:type="dxa"/>
            <w:tcBorders>
              <w:top w:val="nil"/>
              <w:left w:val="nil"/>
              <w:bottom w:val="single" w:sz="8" w:space="0" w:color="B4C6E7" w:themeColor="accent1" w:themeTint="66"/>
              <w:right w:val="single" w:sz="8" w:space="0" w:color="B4C6E7" w:themeColor="accent1" w:themeTint="66"/>
            </w:tcBorders>
            <w:vAlign w:val="center"/>
          </w:tcPr>
          <w:p w14:paraId="24D6D63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59,378</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60E5802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12,154</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5F71650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9,180</w:t>
            </w:r>
          </w:p>
        </w:tc>
        <w:tc>
          <w:tcPr>
            <w:tcW w:w="1100" w:type="dxa"/>
            <w:tcBorders>
              <w:top w:val="nil"/>
              <w:left w:val="nil"/>
              <w:bottom w:val="single" w:sz="8" w:space="0" w:color="B4C6E7" w:themeColor="accent1" w:themeTint="66"/>
              <w:right w:val="single" w:sz="8" w:space="0" w:color="B4C6E7" w:themeColor="accent1" w:themeTint="66"/>
            </w:tcBorders>
            <w:vAlign w:val="center"/>
          </w:tcPr>
          <w:p w14:paraId="1C3CAA3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9,110</w:t>
            </w:r>
          </w:p>
        </w:tc>
        <w:tc>
          <w:tcPr>
            <w:tcW w:w="1106" w:type="dxa"/>
            <w:tcBorders>
              <w:top w:val="nil"/>
              <w:left w:val="nil"/>
              <w:bottom w:val="single" w:sz="8" w:space="0" w:color="B4C6E7" w:themeColor="accent1" w:themeTint="66"/>
              <w:right w:val="single" w:sz="8" w:space="0" w:color="B4C6E7" w:themeColor="accent1" w:themeTint="66"/>
            </w:tcBorders>
            <w:vAlign w:val="center"/>
          </w:tcPr>
          <w:p w14:paraId="5E5B9597" w14:textId="77777777" w:rsidR="0088226B" w:rsidRPr="00A95C3E" w:rsidRDefault="0340C200" w:rsidP="1441704C">
            <w:pPr>
              <w:spacing w:after="0" w:line="240" w:lineRule="auto"/>
              <w:jc w:val="center"/>
              <w:rPr>
                <w:rFonts w:asciiTheme="minorHAnsi" w:hAnsiTheme="minorHAnsi" w:cstheme="minorBidi"/>
                <w:color w:val="000000"/>
                <w:sz w:val="20"/>
                <w:szCs w:val="20"/>
              </w:rPr>
            </w:pPr>
            <w:r w:rsidRPr="1441704C">
              <w:rPr>
                <w:rFonts w:asciiTheme="minorHAnsi" w:hAnsiTheme="minorHAnsi" w:cstheme="minorBidi"/>
                <w:color w:val="000000" w:themeColor="text1"/>
                <w:sz w:val="20"/>
                <w:szCs w:val="20"/>
              </w:rPr>
              <w:t>18,290</w:t>
            </w:r>
          </w:p>
        </w:tc>
      </w:tr>
      <w:tr w:rsidR="0088226B" w:rsidRPr="00A95C3E" w14:paraId="1F9C79D8" w14:textId="77777777" w:rsidTr="1441704C">
        <w:trPr>
          <w:trHeight w:val="33"/>
          <w:jc w:val="center"/>
        </w:trPr>
        <w:tc>
          <w:tcPr>
            <w:tcW w:w="2856" w:type="dxa"/>
            <w:gridSpan w:val="2"/>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shd w:val="clear" w:color="auto" w:fill="FFFFFF" w:themeFill="background1"/>
            <w:vAlign w:val="center"/>
          </w:tcPr>
          <w:p w14:paraId="18F02EC3"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Sub-total</w:t>
            </w:r>
          </w:p>
        </w:tc>
        <w:tc>
          <w:tcPr>
            <w:tcW w:w="953"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513EA8E9"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1,087</w:t>
            </w:r>
          </w:p>
        </w:tc>
        <w:tc>
          <w:tcPr>
            <w:tcW w:w="1125"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6BE2C3B7"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200,574</w:t>
            </w:r>
          </w:p>
        </w:tc>
        <w:tc>
          <w:tcPr>
            <w:tcW w:w="1100"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757B31D9"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44,298</w:t>
            </w:r>
          </w:p>
        </w:tc>
        <w:tc>
          <w:tcPr>
            <w:tcW w:w="1100"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1234411B"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32,440</w:t>
            </w:r>
          </w:p>
        </w:tc>
        <w:tc>
          <w:tcPr>
            <w:tcW w:w="1100"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79B2523E"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31,273</w:t>
            </w:r>
          </w:p>
        </w:tc>
        <w:tc>
          <w:tcPr>
            <w:tcW w:w="1106" w:type="dxa"/>
            <w:tcBorders>
              <w:top w:val="nil"/>
              <w:left w:val="nil"/>
              <w:bottom w:val="single" w:sz="8" w:space="0" w:color="B4C6E7" w:themeColor="accent1" w:themeTint="66"/>
              <w:right w:val="single" w:sz="8" w:space="0" w:color="B4C6E7" w:themeColor="accent1" w:themeTint="66"/>
            </w:tcBorders>
            <w:shd w:val="clear" w:color="auto" w:fill="FFFFFF" w:themeFill="background1"/>
            <w:vAlign w:val="center"/>
          </w:tcPr>
          <w:p w14:paraId="4909FF85"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63,713</w:t>
            </w:r>
          </w:p>
        </w:tc>
      </w:tr>
      <w:tr w:rsidR="0088226B" w:rsidRPr="00A95C3E" w14:paraId="4B8249DA" w14:textId="77777777" w:rsidTr="1441704C">
        <w:trPr>
          <w:trHeight w:val="33"/>
          <w:jc w:val="center"/>
        </w:trPr>
        <w:tc>
          <w:tcPr>
            <w:tcW w:w="9340" w:type="dxa"/>
            <w:gridSpan w:val="8"/>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shd w:val="clear" w:color="auto" w:fill="00B0F0"/>
            <w:vAlign w:val="center"/>
          </w:tcPr>
          <w:p w14:paraId="50FB15DB"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AF</w:t>
            </w:r>
          </w:p>
        </w:tc>
      </w:tr>
      <w:tr w:rsidR="0088226B" w:rsidRPr="00A95C3E" w14:paraId="786BE1AF" w14:textId="77777777" w:rsidTr="1441704C">
        <w:trPr>
          <w:trHeight w:val="2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6057FB1F" w14:textId="4C852E1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AL-Mahwit</w:t>
            </w:r>
          </w:p>
        </w:tc>
        <w:tc>
          <w:tcPr>
            <w:tcW w:w="1502" w:type="dxa"/>
            <w:tcBorders>
              <w:top w:val="single" w:sz="8" w:space="0" w:color="B4C6E7" w:themeColor="accent1" w:themeTint="66"/>
              <w:left w:val="nil"/>
              <w:bottom w:val="single" w:sz="8" w:space="0" w:color="B4C6E7" w:themeColor="accent1" w:themeTint="66"/>
              <w:right w:val="single" w:sz="8" w:space="0" w:color="B4C6E7" w:themeColor="accent1" w:themeTint="66"/>
            </w:tcBorders>
            <w:vAlign w:val="center"/>
          </w:tcPr>
          <w:p w14:paraId="2A49C6AE"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Bani Sa'd</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B57C2B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367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0D51D6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67,432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AD6B4B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11,662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9DEB8D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9,880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0655E4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9,359</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BDEABA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19,239</w:t>
            </w:r>
          </w:p>
        </w:tc>
      </w:tr>
      <w:tr w:rsidR="0088226B" w:rsidRPr="00A95C3E" w14:paraId="68ED6203" w14:textId="77777777" w:rsidTr="1441704C">
        <w:trPr>
          <w:trHeight w:val="2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5DBDE35E"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Dhamar</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58C88376"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Al-Manar</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F68187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303</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77E60F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67,920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65AF39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9,522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A3FDE7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7,491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F4669A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6,969</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B50E1A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14,460</w:t>
            </w:r>
          </w:p>
        </w:tc>
      </w:tr>
      <w:tr w:rsidR="0088226B" w:rsidRPr="00A95C3E" w14:paraId="3BB071AD"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75D5FCA8"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Hadhramaut</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2D4AA4A1" w14:textId="30452FA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 xml:space="preserve">Ghayl Bawazir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39A880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122</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A61890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24,447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AD3920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3,066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195524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2,206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882822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1,962</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1C7DE8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4,168</w:t>
            </w:r>
          </w:p>
        </w:tc>
      </w:tr>
      <w:tr w:rsidR="0088226B" w:rsidRPr="00A95C3E" w14:paraId="6F3084E9"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7B05E01F"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Al-Bayda</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2B74032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Sabah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CA95BE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102</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837DFB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20,742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28D98A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2,811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D25916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2,103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5484E1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2,056</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1E8131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4,159</w:t>
            </w:r>
          </w:p>
        </w:tc>
      </w:tr>
      <w:tr w:rsidR="0088226B" w:rsidRPr="00A95C3E" w14:paraId="052C7453"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3367C3B9"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Raymah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2ECC6B6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Mazhar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340DDB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89</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A861E5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17,402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646519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2,311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2B3BB0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1,775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41A105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1,685</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6F0F67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3,460</w:t>
            </w:r>
          </w:p>
        </w:tc>
      </w:tr>
      <w:tr w:rsidR="0088226B" w:rsidRPr="00A95C3E" w14:paraId="40CC0D95"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15774B01"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Taiz</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1C851758" w14:textId="6CBE57DE"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 xml:space="preserve">Al Misrakh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8DD445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126</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B9482D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29,553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B6D6BB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3,340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FCB43D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2,374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3F69DE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2,267</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715222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4,641</w:t>
            </w:r>
          </w:p>
        </w:tc>
      </w:tr>
      <w:tr w:rsidR="0088226B" w:rsidRPr="00A95C3E" w14:paraId="57A8A7F2"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6F31D7AE" w14:textId="2C91F1B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Ibb</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662C2425" w14:textId="3FA64800"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Far' Al Odayn</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6739C0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101</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C3654D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16,297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B60DBA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2,403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DD8381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1,904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AECA5B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1,752</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39D614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3,656</w:t>
            </w:r>
          </w:p>
        </w:tc>
      </w:tr>
      <w:tr w:rsidR="0088226B" w:rsidRPr="00A95C3E" w14:paraId="4CC33F14" w14:textId="77777777" w:rsidTr="1441704C">
        <w:trPr>
          <w:trHeight w:val="61"/>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7C3FC4A1"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Hajjah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35674CE6" w14:textId="55898F24"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Ku'aydinah</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6FDE97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79</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5F3941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16,353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C84FFD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1,977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5587C0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1,662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E9B01F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1,546</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BA7506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3,208</w:t>
            </w:r>
          </w:p>
        </w:tc>
      </w:tr>
      <w:tr w:rsidR="0088226B" w:rsidRPr="00A95C3E" w14:paraId="2FF5D3AA"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7957B1B0"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Shabwah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34489B7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Bayhan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080AE5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3AD53D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18,495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B75375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2,396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AD8EA3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1,616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E9DD8C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1,534</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8924F3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3,150</w:t>
            </w:r>
          </w:p>
        </w:tc>
      </w:tr>
      <w:tr w:rsidR="0088226B" w:rsidRPr="00A95C3E" w14:paraId="27656451"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4C5DCB4"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Al-Hudaydah</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35B0A4DB"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Al Zuhrah </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B139A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142</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DFCA7B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33,728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0B9C86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5,072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24908F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4,118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6EA538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3,783</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6946EA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7,901</w:t>
            </w:r>
          </w:p>
        </w:tc>
      </w:tr>
      <w:tr w:rsidR="0088226B" w:rsidRPr="00A95C3E" w14:paraId="6FE2BDC7"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77C64FFD"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Al-Jawf</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0DF79194" w14:textId="2931C8C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Kharb Almarashi</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D98873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F877E5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12,598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C071FD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1,527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85CFFC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1,277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2CC4CA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1,231</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2A49B3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2,508</w:t>
            </w:r>
          </w:p>
        </w:tc>
      </w:tr>
      <w:tr w:rsidR="0088226B" w:rsidRPr="00A95C3E" w14:paraId="34DFA289"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68977BB8"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Marib</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16722893" w14:textId="3DB913F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Ma'rib Alwadi</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48B440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118</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DBCA17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17,609</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88B60E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2,350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611050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1,920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5FB0DE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1,790</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B5206E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3,710</w:t>
            </w:r>
          </w:p>
        </w:tc>
      </w:tr>
      <w:tr w:rsidR="0088226B" w:rsidRPr="00A95C3E" w14:paraId="3FE2F8A5"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26B3AB7"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Amran</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66B822E5" w14:textId="5CAAFE65"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Jabal Iyal Yazid</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11F8FA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111</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2D79A3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23,143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441CE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3,418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168E2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2,525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057869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2,258</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8D4343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4,783</w:t>
            </w:r>
          </w:p>
        </w:tc>
      </w:tr>
      <w:tr w:rsidR="0088226B" w:rsidRPr="00A95C3E" w14:paraId="56A36DCA"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0169A6B0"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Lahj</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4D2C721F" w14:textId="76C65571"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Tur AlBaha</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D22F45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174</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104943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35,180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7B59C1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4,642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D3260C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3,028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0B83EC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2,938</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74E01B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5,966</w:t>
            </w:r>
          </w:p>
        </w:tc>
      </w:tr>
      <w:tr w:rsidR="0088226B" w:rsidRPr="00A95C3E" w14:paraId="5DAF13AA" w14:textId="77777777" w:rsidTr="1441704C">
        <w:trPr>
          <w:trHeight w:val="106"/>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56B7C8B4"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Abyan</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639B97ED"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Khanfar</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320469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840495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34,965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549B96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4,300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85ADD3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3,177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0E477C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2,915</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7D47C3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6,092</w:t>
            </w:r>
          </w:p>
        </w:tc>
      </w:tr>
      <w:tr w:rsidR="0088226B" w:rsidRPr="00A95C3E" w14:paraId="36D513C9"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209242FE"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Sana'a</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2620C2C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Hamdan</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1DCD7C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327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04DFF4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38,895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B47EDE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8,506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17FD62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5,901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04822A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5,436</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A659A1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11,337</w:t>
            </w:r>
          </w:p>
        </w:tc>
      </w:tr>
      <w:tr w:rsidR="0088226B" w:rsidRPr="00A95C3E" w14:paraId="3CDB4E02" w14:textId="77777777" w:rsidTr="1441704C">
        <w:trPr>
          <w:trHeight w:val="33"/>
          <w:jc w:val="center"/>
        </w:trPr>
        <w:tc>
          <w:tcPr>
            <w:tcW w:w="1354" w:type="dxa"/>
            <w:tcBorders>
              <w:top w:val="nil"/>
              <w:left w:val="single" w:sz="8" w:space="0" w:color="B4C6E7" w:themeColor="accent1" w:themeTint="66"/>
              <w:bottom w:val="single" w:sz="8" w:space="0" w:color="B4C6E7" w:themeColor="accent1" w:themeTint="66"/>
              <w:right w:val="single" w:sz="8" w:space="0" w:color="B4C6E7" w:themeColor="accent1" w:themeTint="66"/>
            </w:tcBorders>
            <w:vAlign w:val="center"/>
          </w:tcPr>
          <w:p w14:paraId="2764DF09" w14:textId="02037D53"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eastAsia="Arial" w:hAnsiTheme="minorHAnsi" w:cstheme="minorBidi"/>
                <w:color w:val="000000" w:themeColor="text1"/>
                <w:sz w:val="20"/>
                <w:szCs w:val="20"/>
                <w:lang w:val="en-US"/>
              </w:rPr>
              <w:t>Al-Dhalea</w:t>
            </w:r>
          </w:p>
        </w:tc>
        <w:tc>
          <w:tcPr>
            <w:tcW w:w="1502" w:type="dxa"/>
            <w:tcBorders>
              <w:top w:val="nil"/>
              <w:left w:val="nil"/>
              <w:bottom w:val="single" w:sz="8" w:space="0" w:color="B4C6E7" w:themeColor="accent1" w:themeTint="66"/>
              <w:right w:val="single" w:sz="8" w:space="0" w:color="B4C6E7" w:themeColor="accent1" w:themeTint="66"/>
            </w:tcBorders>
            <w:vAlign w:val="center"/>
          </w:tcPr>
          <w:p w14:paraId="63CD2E04" w14:textId="46EF0245"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eastAsia="Arial" w:hAnsiTheme="minorHAnsi" w:cstheme="minorBidi"/>
                <w:color w:val="000000" w:themeColor="text1"/>
                <w:sz w:val="20"/>
                <w:szCs w:val="20"/>
                <w:lang w:val="en-US"/>
              </w:rPr>
              <w:t>Al-Husha</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16B2FC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82</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81608A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8,780</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057544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1,261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147E3B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868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DF7630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823</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69F004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1,691</w:t>
            </w:r>
          </w:p>
        </w:tc>
      </w:tr>
      <w:tr w:rsidR="0088226B" w:rsidRPr="00A95C3E" w14:paraId="70393CF5" w14:textId="77777777" w:rsidTr="1441704C">
        <w:trPr>
          <w:trHeight w:val="79"/>
          <w:jc w:val="center"/>
        </w:trPr>
        <w:tc>
          <w:tcPr>
            <w:tcW w:w="2856" w:type="dxa"/>
            <w:gridSpan w:val="2"/>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shd w:val="clear" w:color="auto" w:fill="FFFFFF" w:themeFill="background1"/>
            <w:vAlign w:val="center"/>
          </w:tcPr>
          <w:p w14:paraId="444C79DE" w14:textId="77777777" w:rsidR="0088226B" w:rsidRPr="00A95C3E" w:rsidRDefault="0099253C">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Sub-total</w:t>
            </w:r>
          </w:p>
        </w:tc>
        <w:tc>
          <w:tcPr>
            <w:tcW w:w="953"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44EC1D01"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2,536 </w:t>
            </w:r>
          </w:p>
        </w:tc>
        <w:tc>
          <w:tcPr>
            <w:tcW w:w="1125"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312183A9"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2,594 </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6DC4AB21"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483,539 </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2CE60ECB"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70,564 </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10D25AB0"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104,129 </w:t>
            </w:r>
          </w:p>
        </w:tc>
        <w:tc>
          <w:tcPr>
            <w:tcW w:w="1106"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tcPr>
          <w:p w14:paraId="70EDDCB7"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 xml:space="preserve"> 53,825 </w:t>
            </w:r>
          </w:p>
        </w:tc>
      </w:tr>
      <w:tr w:rsidR="0088226B" w:rsidRPr="00A95C3E" w14:paraId="7D2335AC" w14:textId="77777777" w:rsidTr="1441704C">
        <w:trPr>
          <w:trHeight w:val="33"/>
          <w:jc w:val="center"/>
        </w:trPr>
        <w:tc>
          <w:tcPr>
            <w:tcW w:w="9340" w:type="dxa"/>
            <w:gridSpan w:val="8"/>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shd w:val="clear" w:color="auto" w:fill="00B0F0"/>
            <w:vAlign w:val="center"/>
          </w:tcPr>
          <w:p w14:paraId="5EE4732C" w14:textId="77777777" w:rsidR="0088226B" w:rsidRPr="00A95C3E" w:rsidRDefault="0099253C">
            <w:pPr>
              <w:spacing w:after="0" w:line="240" w:lineRule="auto"/>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AF2</w:t>
            </w:r>
          </w:p>
        </w:tc>
      </w:tr>
      <w:tr w:rsidR="0088226B" w:rsidRPr="00A95C3E" w14:paraId="60F386F9" w14:textId="77777777" w:rsidTr="1441704C">
        <w:trPr>
          <w:trHeight w:val="310"/>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4ACF0DC1" w14:textId="77777777" w:rsidR="0088226B" w:rsidRPr="00A95C3E" w:rsidRDefault="0099253C">
            <w:pPr>
              <w:spacing w:after="0" w:line="240" w:lineRule="auto"/>
              <w:rPr>
                <w:rFonts w:asciiTheme="minorHAnsi" w:hAnsiTheme="minorHAnsi" w:cstheme="minorHAnsi"/>
                <w:color w:val="000000"/>
                <w:sz w:val="20"/>
                <w:szCs w:val="20"/>
              </w:rPr>
            </w:pPr>
            <w:bookmarkStart w:id="16" w:name="_heading=h.lb84dbk0dsp" w:colFirst="0" w:colLast="0"/>
            <w:bookmarkEnd w:id="16"/>
            <w:r w:rsidRPr="00A95C3E">
              <w:rPr>
                <w:rFonts w:asciiTheme="minorHAnsi" w:hAnsiTheme="minorHAnsi" w:cstheme="minorHAnsi"/>
                <w:color w:val="000000"/>
                <w:sz w:val="20"/>
                <w:szCs w:val="20"/>
              </w:rPr>
              <w:t>Hadhramaut</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044F9223" w14:textId="0707E6D1"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Ash Shihr</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BA6073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68</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B6F427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13,875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6558A5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1,429</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AA95E3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945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E90FED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840</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B8D25E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1,785</w:t>
            </w:r>
          </w:p>
        </w:tc>
      </w:tr>
      <w:tr w:rsidR="0088226B" w:rsidRPr="00A95C3E" w14:paraId="4FCAD2FE" w14:textId="77777777" w:rsidTr="1441704C">
        <w:trPr>
          <w:trHeight w:val="22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798DF4EA"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Hajjah</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55F9BBE1" w14:textId="6C300ABB"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 Maghrabah</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8A97EC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146</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971828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25,752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2A9D7B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3,551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8C4D99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3,194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2DDA2A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2,927</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BB6684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6,121</w:t>
            </w:r>
          </w:p>
        </w:tc>
      </w:tr>
      <w:tr w:rsidR="0088226B" w:rsidRPr="00A95C3E" w14:paraId="67E65B32" w14:textId="77777777" w:rsidTr="1441704C">
        <w:trPr>
          <w:trHeight w:val="300"/>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330D2F78"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Taiz</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1BE2D63A" w14:textId="59AAF1F4"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 Mawasit</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8413B6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193</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9917B9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37,747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D3F5C7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3,864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2CC4BA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2,562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27F258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2,449</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2CE858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5,011</w:t>
            </w:r>
          </w:p>
        </w:tc>
      </w:tr>
      <w:tr w:rsidR="0088226B" w:rsidRPr="00A95C3E" w14:paraId="45BC96CE"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0B45795D" w14:textId="069B3399"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Ibb</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034DA35B" w14:textId="6541FD0E"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Hazm Al Udayn</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8080D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67</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0DCC84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14,388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0FD01E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1,017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53F8D4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891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21CC99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868</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56F9BE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1,759</w:t>
            </w:r>
          </w:p>
        </w:tc>
      </w:tr>
      <w:tr w:rsidR="0088226B" w:rsidRPr="00A95C3E" w14:paraId="310CF513"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6EF23BEB"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Amran</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5DF19377"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Kharif</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7B3280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73</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F14632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15,788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C2D70C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1,691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64BEA9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1,271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97479F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1,095</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477553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2,366</w:t>
            </w:r>
          </w:p>
        </w:tc>
      </w:tr>
      <w:tr w:rsidR="0088226B" w:rsidRPr="00A95C3E" w14:paraId="64C89371"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5922A86D"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Shabwah</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21A4453A" w14:textId="7303A8D4"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Maif'ah</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6007D9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40</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BDDDFB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9,131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9DB761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582</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34E6D0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428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2B99E7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430</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6018E9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858</w:t>
            </w:r>
          </w:p>
        </w:tc>
      </w:tr>
      <w:tr w:rsidR="0088226B" w:rsidRPr="00A95C3E" w14:paraId="7044757D"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7DCD4CA9"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Al-Hudaydah</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4802DDD7" w14:textId="172EB17A"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Bajil</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105510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75</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40358A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12,929</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F6D055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1,434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471B79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1,081</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99BDF8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945</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BDC5F6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2,026</w:t>
            </w:r>
          </w:p>
        </w:tc>
      </w:tr>
      <w:tr w:rsidR="0088226B" w:rsidRPr="00A95C3E" w14:paraId="3D5D9C37"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0D5C2769"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lastRenderedPageBreak/>
              <w:t>Raymah</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2360A94F" w14:textId="6753A150"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 Jafariyah</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E4BFE1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183</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5F694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33,137</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B56E07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4,594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EED67D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3,643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4B517F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3,357</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2644FF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7,000</w:t>
            </w:r>
          </w:p>
        </w:tc>
      </w:tr>
      <w:tr w:rsidR="0088226B" w:rsidRPr="00A95C3E" w14:paraId="1D674E9D"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4B3EB4C2"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Al-Jawf</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3FA95AF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Bart Al Anan</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F1332B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53</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E8E25F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7,324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E5291F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1,633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0B6EE6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1,278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4E3A87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1,154</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CC219D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2,432</w:t>
            </w:r>
          </w:p>
        </w:tc>
      </w:tr>
      <w:tr w:rsidR="0088226B" w:rsidRPr="00A95C3E" w14:paraId="26366646"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1F3FA545"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Marib</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67B3FF70"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Jabal Murad</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F5B4E7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35</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CDD2E53"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6,598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C4707E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518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C08375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373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23EC9A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363</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DCB2AD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736</w:t>
            </w:r>
          </w:p>
        </w:tc>
      </w:tr>
      <w:tr w:rsidR="0088226B" w:rsidRPr="00A95C3E" w14:paraId="6CCB53A2"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0FFE56E3"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Dhamar</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2B57F292" w14:textId="561B2F2E"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Dawran Aness</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801960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82</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FE5F70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17,073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442382F"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2,049</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B7233D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1,505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73BDE5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1,315</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ECD15D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2,820</w:t>
            </w:r>
          </w:p>
        </w:tc>
      </w:tr>
      <w:tr w:rsidR="0088226B" w:rsidRPr="00A95C3E" w14:paraId="028647DB"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4F546416"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Al-Bayda</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7390921B" w14:textId="2430C754"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Al Malagim</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C42082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81</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C3F7AD6"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17,033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A58463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1,956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789DFE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1,518</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F60794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1,530</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319DED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3,048</w:t>
            </w:r>
          </w:p>
        </w:tc>
      </w:tr>
      <w:tr w:rsidR="0088226B" w:rsidRPr="00A95C3E" w14:paraId="33763DEA"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747F520E"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Lahj</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vAlign w:val="center"/>
          </w:tcPr>
          <w:p w14:paraId="537BD773"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Al Had</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1054AF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31AC18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3,943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47FF871"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606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C6AE60E"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405</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2C08B39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403</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4DDFE6B"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808</w:t>
            </w:r>
          </w:p>
        </w:tc>
      </w:tr>
      <w:tr w:rsidR="0088226B" w:rsidRPr="00A95C3E" w14:paraId="694C2FF4" w14:textId="77777777" w:rsidTr="1441704C">
        <w:trPr>
          <w:trHeight w:val="33"/>
          <w:jc w:val="center"/>
        </w:trPr>
        <w:tc>
          <w:tcPr>
            <w:tcW w:w="1354"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5A321B30" w14:textId="16A9EAB8" w:rsidR="0088226B" w:rsidRPr="00A95C3E" w:rsidRDefault="0099253C" w:rsidP="40BA5942">
            <w:pPr>
              <w:spacing w:after="0" w:line="240" w:lineRule="auto"/>
              <w:rPr>
                <w:rFonts w:asciiTheme="minorHAnsi" w:hAnsiTheme="minorHAnsi" w:cstheme="minorBidi"/>
                <w:color w:val="000000"/>
                <w:sz w:val="20"/>
                <w:szCs w:val="20"/>
                <w:lang w:val="en-US"/>
              </w:rPr>
            </w:pPr>
            <w:r w:rsidRPr="40BA5942">
              <w:rPr>
                <w:rFonts w:asciiTheme="minorHAnsi" w:hAnsiTheme="minorHAnsi" w:cstheme="minorBidi"/>
                <w:sz w:val="20"/>
                <w:szCs w:val="20"/>
                <w:lang w:val="en-US"/>
              </w:rPr>
              <w:t>Al-Dhalea</w:t>
            </w:r>
          </w:p>
        </w:tc>
        <w:tc>
          <w:tcPr>
            <w:tcW w:w="1502"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4F49F0D4" w14:textId="77777777" w:rsidR="0088226B" w:rsidRPr="00A95C3E" w:rsidRDefault="0099253C">
            <w:pPr>
              <w:spacing w:after="0" w:line="240" w:lineRule="auto"/>
              <w:rPr>
                <w:rFonts w:asciiTheme="minorHAnsi" w:hAnsiTheme="minorHAnsi" w:cstheme="minorHAnsi"/>
                <w:color w:val="000000"/>
                <w:sz w:val="20"/>
                <w:szCs w:val="20"/>
              </w:rPr>
            </w:pPr>
            <w:r w:rsidRPr="00A95C3E">
              <w:rPr>
                <w:rFonts w:asciiTheme="minorHAnsi" w:hAnsiTheme="minorHAnsi" w:cstheme="minorHAnsi"/>
                <w:sz w:val="20"/>
                <w:szCs w:val="20"/>
              </w:rPr>
              <w:t>Damt</w:t>
            </w:r>
          </w:p>
        </w:tc>
        <w:tc>
          <w:tcPr>
            <w:tcW w:w="953"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62A8E08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105</w:t>
            </w:r>
          </w:p>
        </w:tc>
        <w:tc>
          <w:tcPr>
            <w:tcW w:w="1125"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3BADAB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11,926</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32654405"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1,913</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71EF4DB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1,374</w:t>
            </w:r>
          </w:p>
        </w:tc>
        <w:tc>
          <w:tcPr>
            <w:tcW w:w="1100"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0485D794" w14:textId="77777777" w:rsidR="0088226B" w:rsidRPr="00A95C3E" w:rsidRDefault="0099253C">
            <w:pPr>
              <w:spacing w:after="0" w:line="240" w:lineRule="auto"/>
              <w:jc w:val="center"/>
              <w:rPr>
                <w:rFonts w:asciiTheme="minorHAnsi" w:hAnsiTheme="minorHAnsi" w:cstheme="minorHAnsi"/>
                <w:sz w:val="20"/>
                <w:szCs w:val="20"/>
              </w:rPr>
            </w:pPr>
            <w:r w:rsidRPr="00A95C3E">
              <w:rPr>
                <w:rFonts w:asciiTheme="minorHAnsi" w:hAnsiTheme="minorHAnsi" w:cstheme="minorHAnsi"/>
                <w:sz w:val="20"/>
                <w:szCs w:val="20"/>
              </w:rPr>
              <w:t>1,254</w:t>
            </w:r>
          </w:p>
        </w:tc>
        <w:tc>
          <w:tcPr>
            <w:tcW w:w="1106" w:type="dxa"/>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tcPr>
          <w:p w14:paraId="1DABF7C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2,628</w:t>
            </w:r>
          </w:p>
        </w:tc>
      </w:tr>
      <w:tr w:rsidR="0088226B" w:rsidRPr="00A95C3E" w14:paraId="3B1C02D5" w14:textId="77777777" w:rsidTr="1441704C">
        <w:trPr>
          <w:trHeight w:val="33"/>
          <w:jc w:val="center"/>
        </w:trPr>
        <w:tc>
          <w:tcPr>
            <w:tcW w:w="2856" w:type="dxa"/>
            <w:gridSpan w:val="2"/>
            <w:tcBorders>
              <w:top w:val="single" w:sz="8" w:space="0" w:color="B4C6E7" w:themeColor="accent1" w:themeTint="66"/>
              <w:left w:val="single" w:sz="8" w:space="0" w:color="B4C6E7" w:themeColor="accent1" w:themeTint="66"/>
              <w:bottom w:val="single" w:sz="8" w:space="0" w:color="B4C6E7" w:themeColor="accent1" w:themeTint="66"/>
              <w:right w:val="single" w:sz="8" w:space="0" w:color="B4C6E7" w:themeColor="accent1" w:themeTint="66"/>
            </w:tcBorders>
            <w:shd w:val="clear" w:color="auto" w:fill="FFFFFF" w:themeFill="background1"/>
            <w:vAlign w:val="center"/>
          </w:tcPr>
          <w:p w14:paraId="2AD88E1E"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TOTAL</w:t>
            </w:r>
          </w:p>
        </w:tc>
        <w:tc>
          <w:tcPr>
            <w:tcW w:w="953"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50D0CCA5"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2,594</w:t>
            </w:r>
          </w:p>
        </w:tc>
        <w:tc>
          <w:tcPr>
            <w:tcW w:w="1125"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7547B52C"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483,539</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5AFE5404"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70,564</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69EA012E"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53,825</w:t>
            </w:r>
          </w:p>
        </w:tc>
        <w:tc>
          <w:tcPr>
            <w:tcW w:w="1100"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513C38D9"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50,304</w:t>
            </w:r>
          </w:p>
        </w:tc>
        <w:tc>
          <w:tcPr>
            <w:tcW w:w="1106" w:type="dxa"/>
            <w:tcBorders>
              <w:top w:val="single" w:sz="8" w:space="0" w:color="B4C6E7" w:themeColor="accent1" w:themeTint="66"/>
              <w:left w:val="nil"/>
              <w:bottom w:val="single" w:sz="8" w:space="0" w:color="B4C6E7" w:themeColor="accent1" w:themeTint="66"/>
              <w:right w:val="single" w:sz="8" w:space="0" w:color="B4C6E7" w:themeColor="accent1" w:themeTint="66"/>
            </w:tcBorders>
            <w:shd w:val="clear" w:color="auto" w:fill="FFFFFF" w:themeFill="background1"/>
            <w:vAlign w:val="center"/>
          </w:tcPr>
          <w:p w14:paraId="0E5DAF55"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sz w:val="20"/>
                <w:szCs w:val="20"/>
              </w:rPr>
              <w:t>104,129</w:t>
            </w:r>
          </w:p>
        </w:tc>
      </w:tr>
      <w:tr w:rsidR="0088226B" w:rsidRPr="00A95C3E" w14:paraId="42966012" w14:textId="77777777" w:rsidTr="1441704C">
        <w:trPr>
          <w:trHeight w:val="33"/>
          <w:jc w:val="center"/>
        </w:trPr>
        <w:tc>
          <w:tcPr>
            <w:tcW w:w="2856" w:type="dxa"/>
            <w:gridSpan w:val="2"/>
            <w:tcBorders>
              <w:top w:val="single" w:sz="8" w:space="0" w:color="B4C6E7" w:themeColor="accent1" w:themeTint="66"/>
              <w:left w:val="single" w:sz="8" w:space="0" w:color="B4C6E7" w:themeColor="accent1" w:themeTint="66"/>
              <w:bottom w:val="single" w:sz="12" w:space="0" w:color="8EAADB" w:themeColor="accent1" w:themeTint="99"/>
              <w:right w:val="nil"/>
            </w:tcBorders>
            <w:shd w:val="clear" w:color="auto" w:fill="00B0F0"/>
            <w:vAlign w:val="center"/>
          </w:tcPr>
          <w:p w14:paraId="3CA56CA3"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Grand TOTAL</w:t>
            </w:r>
          </w:p>
        </w:tc>
        <w:tc>
          <w:tcPr>
            <w:tcW w:w="953" w:type="dxa"/>
            <w:tcBorders>
              <w:top w:val="nil"/>
              <w:left w:val="nil"/>
              <w:bottom w:val="single" w:sz="12" w:space="0" w:color="8EAADB" w:themeColor="accent1" w:themeTint="99"/>
              <w:right w:val="nil"/>
            </w:tcBorders>
            <w:shd w:val="clear" w:color="auto" w:fill="00B0F0"/>
            <w:vAlign w:val="center"/>
          </w:tcPr>
          <w:p w14:paraId="31457917"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4,901</w:t>
            </w:r>
          </w:p>
        </w:tc>
        <w:tc>
          <w:tcPr>
            <w:tcW w:w="1125" w:type="dxa"/>
            <w:tcBorders>
              <w:top w:val="nil"/>
              <w:left w:val="nil"/>
              <w:bottom w:val="single" w:sz="12" w:space="0" w:color="8EAADB" w:themeColor="accent1" w:themeTint="99"/>
              <w:right w:val="nil"/>
            </w:tcBorders>
            <w:shd w:val="clear" w:color="auto" w:fill="00B0F0"/>
            <w:vAlign w:val="center"/>
          </w:tcPr>
          <w:p w14:paraId="514332F5"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910,757</w:t>
            </w:r>
          </w:p>
        </w:tc>
        <w:tc>
          <w:tcPr>
            <w:tcW w:w="1100" w:type="dxa"/>
            <w:tcBorders>
              <w:top w:val="nil"/>
              <w:left w:val="nil"/>
              <w:bottom w:val="single" w:sz="12" w:space="0" w:color="8EAADB" w:themeColor="accent1" w:themeTint="99"/>
              <w:right w:val="nil"/>
            </w:tcBorders>
            <w:shd w:val="clear" w:color="auto" w:fill="00B0F0"/>
            <w:vAlign w:val="center"/>
          </w:tcPr>
          <w:p w14:paraId="1A06C569"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141,699</w:t>
            </w:r>
          </w:p>
        </w:tc>
        <w:tc>
          <w:tcPr>
            <w:tcW w:w="1100" w:type="dxa"/>
            <w:tcBorders>
              <w:top w:val="nil"/>
              <w:left w:val="nil"/>
              <w:bottom w:val="single" w:sz="12" w:space="0" w:color="8EAADB" w:themeColor="accent1" w:themeTint="99"/>
              <w:right w:val="nil"/>
            </w:tcBorders>
            <w:shd w:val="clear" w:color="auto" w:fill="00B0F0"/>
            <w:vAlign w:val="center"/>
          </w:tcPr>
          <w:p w14:paraId="10D00FE9"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106,733</w:t>
            </w:r>
          </w:p>
        </w:tc>
        <w:tc>
          <w:tcPr>
            <w:tcW w:w="1100" w:type="dxa"/>
            <w:tcBorders>
              <w:top w:val="nil"/>
              <w:left w:val="nil"/>
              <w:bottom w:val="single" w:sz="12" w:space="0" w:color="8EAADB" w:themeColor="accent1" w:themeTint="99"/>
              <w:right w:val="nil"/>
            </w:tcBorders>
            <w:shd w:val="clear" w:color="auto" w:fill="00B0F0"/>
            <w:vAlign w:val="center"/>
          </w:tcPr>
          <w:p w14:paraId="18FF0B0E"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100,507</w:t>
            </w:r>
          </w:p>
        </w:tc>
        <w:tc>
          <w:tcPr>
            <w:tcW w:w="1106" w:type="dxa"/>
            <w:tcBorders>
              <w:top w:val="nil"/>
              <w:left w:val="nil"/>
              <w:bottom w:val="single" w:sz="12" w:space="0" w:color="8EAADB" w:themeColor="accent1" w:themeTint="99"/>
              <w:right w:val="nil"/>
            </w:tcBorders>
            <w:shd w:val="clear" w:color="auto" w:fill="00B0F0"/>
            <w:vAlign w:val="center"/>
          </w:tcPr>
          <w:p w14:paraId="0B57CE6A"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sz w:val="20"/>
                <w:szCs w:val="20"/>
              </w:rPr>
              <w:t>207,240</w:t>
            </w:r>
          </w:p>
        </w:tc>
      </w:tr>
    </w:tbl>
    <w:p w14:paraId="1DF068C9" w14:textId="77777777" w:rsidR="0088226B" w:rsidRPr="00A95C3E" w:rsidRDefault="0088226B">
      <w:pPr>
        <w:spacing w:after="0" w:line="240" w:lineRule="auto"/>
        <w:jc w:val="both"/>
        <w:rPr>
          <w:rFonts w:asciiTheme="minorHAnsi" w:hAnsiTheme="minorHAnsi" w:cstheme="minorHAnsi"/>
          <w:color w:val="032460"/>
          <w:sz w:val="20"/>
          <w:szCs w:val="20"/>
        </w:rPr>
      </w:pPr>
    </w:p>
    <w:p w14:paraId="2AF09D1F" w14:textId="77777777" w:rsidR="0088226B" w:rsidRPr="00A95C3E" w:rsidRDefault="0088226B">
      <w:pPr>
        <w:spacing w:after="0" w:line="240" w:lineRule="auto"/>
        <w:jc w:val="both"/>
        <w:rPr>
          <w:rFonts w:asciiTheme="minorHAnsi" w:hAnsiTheme="minorHAnsi" w:cstheme="minorHAnsi"/>
        </w:rPr>
      </w:pPr>
    </w:p>
    <w:p w14:paraId="54684015" w14:textId="77777777" w:rsidR="000365EC" w:rsidRDefault="71D49AF5" w:rsidP="1441704C">
      <w:pPr>
        <w:pBdr>
          <w:top w:val="nil"/>
          <w:left w:val="nil"/>
          <w:bottom w:val="nil"/>
          <w:right w:val="nil"/>
          <w:between w:val="nil"/>
        </w:pBdr>
        <w:spacing w:after="0" w:line="240" w:lineRule="auto"/>
        <w:jc w:val="both"/>
        <w:rPr>
          <w:rFonts w:asciiTheme="minorHAnsi" w:hAnsiTheme="minorHAnsi" w:cstheme="minorBidi"/>
          <w:lang w:val="en-US"/>
        </w:rPr>
      </w:pPr>
      <w:r w:rsidRPr="1441704C">
        <w:rPr>
          <w:rFonts w:asciiTheme="minorHAnsi" w:hAnsiTheme="minorHAnsi" w:cstheme="minorBidi"/>
          <w:lang w:val="en-US"/>
        </w:rPr>
        <w:t xml:space="preserve">The CFN program faced significant challenges during the reporting period, primarily due to the suspension of funding following SFD’s internal governance crisis and the donor-mandated pause in northern areas. The suspension interrupted monthly cash transfers during active nutrition cycles for pregnant and lactating women, adversely affecting food security and nutrition outcomes and undermining beneficiary trust. It also disrupted referral pathways to health and nutrition services and delayed planned behavior change, follow-up, and monitoring activities, posing risks to the effectiveness and sustainability of nutrition outcomes. </w:t>
      </w:r>
    </w:p>
    <w:p w14:paraId="4E24A1C8" w14:textId="77777777" w:rsidR="000365EC" w:rsidRDefault="000365EC" w:rsidP="1441704C">
      <w:pPr>
        <w:pBdr>
          <w:top w:val="nil"/>
          <w:left w:val="nil"/>
          <w:bottom w:val="nil"/>
          <w:right w:val="nil"/>
          <w:between w:val="nil"/>
        </w:pBdr>
        <w:spacing w:after="0" w:line="240" w:lineRule="auto"/>
        <w:jc w:val="both"/>
        <w:rPr>
          <w:rFonts w:asciiTheme="minorHAnsi" w:hAnsiTheme="minorHAnsi" w:cstheme="minorBidi"/>
          <w:lang w:val="en-US"/>
        </w:rPr>
      </w:pPr>
    </w:p>
    <w:p w14:paraId="499EA003" w14:textId="3E6F47DC" w:rsidR="00DB1581" w:rsidRDefault="71D49AF5" w:rsidP="1441704C">
      <w:pPr>
        <w:pBdr>
          <w:top w:val="nil"/>
          <w:left w:val="nil"/>
          <w:bottom w:val="nil"/>
          <w:right w:val="nil"/>
          <w:between w:val="nil"/>
        </w:pBdr>
        <w:spacing w:after="0" w:line="240" w:lineRule="auto"/>
        <w:jc w:val="both"/>
        <w:rPr>
          <w:rFonts w:asciiTheme="minorHAnsi" w:hAnsiTheme="minorHAnsi" w:cstheme="minorBidi"/>
          <w:lang w:val="en-US"/>
        </w:rPr>
      </w:pPr>
      <w:r w:rsidRPr="1441704C">
        <w:rPr>
          <w:rFonts w:asciiTheme="minorHAnsi" w:hAnsiTheme="minorHAnsi" w:cstheme="minorBidi"/>
          <w:lang w:val="en-US"/>
        </w:rPr>
        <w:t>In addition, payment delays reduced the real value of assistance, increased reputational risks, and created administrative challenges. While SFD maintained coordination with health facilities, preserved referral records, and continued essential monitoring and remote follow-up to mitigate impacts, the prolonged duration of the suspension limited the effectiveness of these measures. UNDP and SFD will develop and implement an acceleration plan once activities resume to restore service continuity and recover momentum.</w:t>
      </w:r>
    </w:p>
    <w:p w14:paraId="21E286B4" w14:textId="77777777" w:rsidR="00545FFE" w:rsidRPr="00A95C3E" w:rsidRDefault="00545FFE" w:rsidP="0064560A">
      <w:pPr>
        <w:pBdr>
          <w:top w:val="nil"/>
          <w:left w:val="nil"/>
          <w:bottom w:val="nil"/>
          <w:right w:val="nil"/>
          <w:between w:val="nil"/>
        </w:pBdr>
        <w:spacing w:after="0" w:line="240" w:lineRule="auto"/>
        <w:jc w:val="both"/>
        <w:rPr>
          <w:rFonts w:asciiTheme="minorHAnsi" w:hAnsiTheme="minorHAnsi" w:cstheme="minorHAnsi"/>
        </w:rPr>
      </w:pPr>
    </w:p>
    <w:p w14:paraId="76DD7D4E" w14:textId="6C851C61" w:rsidR="0088226B" w:rsidRPr="00A95C3E" w:rsidRDefault="0099253C" w:rsidP="00DB1581">
      <w:pPr>
        <w:pBdr>
          <w:top w:val="nil"/>
          <w:left w:val="nil"/>
          <w:bottom w:val="nil"/>
          <w:right w:val="nil"/>
          <w:between w:val="nil"/>
        </w:pBdr>
        <w:spacing w:after="0" w:line="240" w:lineRule="auto"/>
        <w:ind w:left="720"/>
        <w:jc w:val="both"/>
        <w:rPr>
          <w:rFonts w:asciiTheme="minorHAnsi" w:hAnsiTheme="minorHAnsi" w:cstheme="minorHAnsi"/>
        </w:rPr>
      </w:pPr>
      <w:r w:rsidRPr="00A95C3E">
        <w:rPr>
          <w:rFonts w:asciiTheme="minorHAnsi" w:hAnsiTheme="minorHAnsi" w:cstheme="minorHAnsi"/>
          <w:noProof/>
        </w:rPr>
        <mc:AlternateContent>
          <mc:Choice Requires="wps">
            <w:drawing>
              <wp:anchor distT="0" distB="0" distL="114300" distR="114300" simplePos="0" relativeHeight="251658240" behindDoc="0" locked="0" layoutInCell="1" hidden="0" allowOverlap="1" wp14:anchorId="302B61E7" wp14:editId="2179178B">
                <wp:simplePos x="0" y="0"/>
                <wp:positionH relativeFrom="column">
                  <wp:posOffset>4879658</wp:posOffset>
                </wp:positionH>
                <wp:positionV relativeFrom="paragraph">
                  <wp:posOffset>2666683</wp:posOffset>
                </wp:positionV>
                <wp:extent cx="1144905" cy="222885"/>
                <wp:effectExtent l="0" t="0" r="0" b="0"/>
                <wp:wrapNone/>
                <wp:docPr id="2078668403" name="Rectangle 2078668403"/>
                <wp:cNvGraphicFramePr/>
                <a:graphic xmlns:a="http://schemas.openxmlformats.org/drawingml/2006/main">
                  <a:graphicData uri="http://schemas.microsoft.com/office/word/2010/wordprocessingShape">
                    <wps:wsp>
                      <wps:cNvSpPr/>
                      <wps:spPr>
                        <a:xfrm>
                          <a:off x="4778310" y="3673320"/>
                          <a:ext cx="1135380" cy="213360"/>
                        </a:xfrm>
                        <a:prstGeom prst="rect">
                          <a:avLst/>
                        </a:prstGeom>
                        <a:noFill/>
                        <a:ln>
                          <a:noFill/>
                        </a:ln>
                      </wps:spPr>
                      <wps:txbx>
                        <w:txbxContent>
                          <w:p w14:paraId="5F928101"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126BDBC8" w14:textId="77777777" w:rsidR="0088226B" w:rsidRDefault="0088226B">
                            <w:pPr>
                              <w:spacing w:line="258" w:lineRule="auto"/>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302B61E7" id="Rectangle 2078668403" o:spid="_x0000_s1026" style="position:absolute;left:0;text-align:left;margin-left:384.25pt;margin-top:210pt;width:90.15pt;height:17.5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" filled="f" stroked="f">
                <v:textbox inset="2.53958mm,1.2694mm,2.53958mm,1.2694mm">
                  <w:txbxContent>
                    <w:p w14:paraId="5F928101"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126BDBC8" w14:textId="77777777" w:rsidR="0088226B" w:rsidRDefault="0088226B">
                      <w:pPr>
                        <w:spacing w:line="258" w:lineRule="auto"/>
                        <w:jc w:val="center"/>
                        <w:textDirection w:val="btLr"/>
                      </w:pPr>
                    </w:p>
                  </w:txbxContent>
                </v:textbox>
              </v:rect>
            </w:pict>
          </mc:Fallback>
        </mc:AlternateContent>
      </w:r>
    </w:p>
    <w:p w14:paraId="2A1D0C5A" w14:textId="77777777" w:rsidR="0088226B" w:rsidRPr="00A95C3E" w:rsidRDefault="0099253C">
      <w:pPr>
        <w:pStyle w:val="Heading2"/>
        <w:numPr>
          <w:ilvl w:val="1"/>
          <w:numId w:val="1"/>
        </w:numPr>
        <w:spacing w:line="240" w:lineRule="auto"/>
        <w:rPr>
          <w:rFonts w:asciiTheme="minorHAnsi" w:hAnsiTheme="minorHAnsi" w:cstheme="minorHAnsi"/>
          <w:b/>
          <w:sz w:val="24"/>
          <w:szCs w:val="24"/>
        </w:rPr>
      </w:pPr>
      <w:bookmarkStart w:id="17" w:name="_Toc223443887"/>
      <w:r w:rsidRPr="00A95C3E">
        <w:rPr>
          <w:rFonts w:asciiTheme="minorHAnsi" w:hAnsiTheme="minorHAnsi" w:cstheme="minorHAnsi"/>
          <w:b/>
          <w:sz w:val="24"/>
          <w:szCs w:val="24"/>
        </w:rPr>
        <w:t>Subcomponent 2.2 Cash for Work (CFW)</w:t>
      </w:r>
      <w:bookmarkEnd w:id="17"/>
      <w:r w:rsidRPr="00A95C3E">
        <w:rPr>
          <w:rFonts w:asciiTheme="minorHAnsi" w:hAnsiTheme="minorHAnsi" w:cstheme="minorHAnsi"/>
          <w:b/>
          <w:sz w:val="24"/>
          <w:szCs w:val="24"/>
        </w:rPr>
        <w:t xml:space="preserve"> </w:t>
      </w:r>
    </w:p>
    <w:bookmarkStart w:id="18" w:name="_heading=h.1y810tw" w:colFirst="0" w:colLast="0"/>
    <w:bookmarkEnd w:id="18"/>
    <w:p w14:paraId="376FABA4" w14:textId="77777777" w:rsidR="0088226B" w:rsidRPr="00A95C3E" w:rsidRDefault="0099253C">
      <w:pPr>
        <w:spacing w:line="240" w:lineRule="auto"/>
        <w:jc w:val="both"/>
        <w:rPr>
          <w:rFonts w:asciiTheme="minorHAnsi" w:hAnsiTheme="minorHAnsi" w:cstheme="minorHAnsi"/>
        </w:rPr>
      </w:pPr>
      <w:r w:rsidRPr="00A95C3E">
        <w:rPr>
          <w:rFonts w:asciiTheme="minorHAnsi" w:hAnsiTheme="minorHAnsi" w:cstheme="minorHAnsi"/>
          <w:noProof/>
        </w:rPr>
        <mc:AlternateContent>
          <mc:Choice Requires="wps">
            <w:drawing>
              <wp:anchor distT="0" distB="0" distL="114300" distR="114300" simplePos="0" relativeHeight="251658241" behindDoc="0" locked="0" layoutInCell="1" hidden="0" allowOverlap="1" wp14:anchorId="3E84CABC" wp14:editId="3D88ECF0">
                <wp:simplePos x="0" y="0"/>
                <wp:positionH relativeFrom="column">
                  <wp:posOffset>-6348</wp:posOffset>
                </wp:positionH>
                <wp:positionV relativeFrom="paragraph">
                  <wp:posOffset>4292600</wp:posOffset>
                </wp:positionV>
                <wp:extent cx="635" cy="12700"/>
                <wp:effectExtent l="0" t="0" r="0" b="0"/>
                <wp:wrapSquare wrapText="bothSides" distT="0" distB="0" distL="114300" distR="114300"/>
                <wp:docPr id="2078668402" name="Rectangle 2078668402"/>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4D66C2C7" w14:textId="77777777" w:rsidR="0088226B" w:rsidRDefault="0099253C">
                            <w:pPr>
                              <w:spacing w:after="0" w:line="240" w:lineRule="auto"/>
                              <w:textDirection w:val="btLr"/>
                            </w:pPr>
                            <w:r>
                              <w:rPr>
                                <w:rFonts w:ascii="Arial" w:eastAsia="Arial" w:hAnsi="Arial" w:cs="Arial"/>
                                <w:b/>
                                <w:smallCaps/>
                                <w:color w:val="44546A"/>
                                <w:sz w:val="28"/>
                              </w:rPr>
                              <w:t>Workers setting up the foundation of water tank tower as a part of the geo-bundling interventions in Al-Majhafa, Lahj. | Photo Credit: @UNDP Yemen / 2024</w:t>
                            </w:r>
                          </w:p>
                        </w:txbxContent>
                      </wps:txbx>
                      <wps:bodyPr spcFirstLastPara="1" wrap="square" lIns="0" tIns="0" rIns="0" bIns="0" anchor="t" anchorCtr="0">
                        <a:noAutofit/>
                      </wps:bodyPr>
                    </wps:wsp>
                  </a:graphicData>
                </a:graphic>
              </wp:anchor>
            </w:drawing>
          </mc:Choice>
          <mc:Fallback>
            <w:pict>
              <v:rect w14:anchorId="3E84CABC" id="Rectangle 2078668402" o:spid="_x0000_s1027" style="position:absolute;left:0;text-align:left;margin-left:-.5pt;margin-top:338pt;width:.05pt;height:1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" stroked="f">
                <v:textbox inset="0,0,0,0">
                  <w:txbxContent>
                    <w:p w14:paraId="4D66C2C7" w14:textId="77777777" w:rsidR="0088226B" w:rsidRDefault="0099253C">
                      <w:pPr>
                        <w:spacing w:after="0" w:line="240" w:lineRule="auto"/>
                        <w:textDirection w:val="btLr"/>
                      </w:pPr>
                      <w:r>
                        <w:rPr>
                          <w:rFonts w:ascii="Arial" w:eastAsia="Arial" w:hAnsi="Arial" w:cs="Arial"/>
                          <w:b/>
                          <w:smallCaps/>
                          <w:color w:val="44546A"/>
                          <w:sz w:val="28"/>
                        </w:rPr>
                        <w:t>Workers setting up the foundation of water tank tower as a part of the geo-bundling interventions in Al-Majhafa, Lahj. | Photo Credit: @UNDP Yemen / 2024</w:t>
                      </w:r>
                    </w:p>
                  </w:txbxContent>
                </v:textbox>
                <w10:wrap type="square"/>
              </v:rect>
            </w:pict>
          </mc:Fallback>
        </mc:AlternateContent>
      </w:r>
    </w:p>
    <w:p w14:paraId="52188F57" w14:textId="14481610" w:rsidR="0088226B" w:rsidRPr="00A95C3E" w:rsidRDefault="0340C200" w:rsidP="1441704C">
      <w:pPr>
        <w:spacing w:line="240" w:lineRule="auto"/>
        <w:jc w:val="both"/>
        <w:rPr>
          <w:rFonts w:asciiTheme="minorHAnsi" w:hAnsiTheme="minorHAnsi" w:cstheme="minorBidi"/>
          <w:lang w:val="en-US"/>
        </w:rPr>
      </w:pPr>
      <w:r w:rsidRPr="1441704C">
        <w:rPr>
          <w:rFonts w:asciiTheme="minorHAnsi" w:hAnsiTheme="minorHAnsi" w:cstheme="minorBidi"/>
          <w:lang w:val="en-US"/>
        </w:rPr>
        <w:t xml:space="preserve">Under the CFW subcomponent, the ESPECRP project has made significant contributions toward supporting vulnerable populations in conflict-affected areas of Yemen. By combining short-term income opportunities with the development of essential community assets, the program has helped households cope with food insecurity, enhanced climate resilience, and restored critical local services. </w:t>
      </w:r>
      <w:r w:rsidR="4FD4F948" w:rsidRPr="1441704C">
        <w:rPr>
          <w:rFonts w:asciiTheme="minorHAnsi" w:hAnsiTheme="minorHAnsi" w:cstheme="minorBidi"/>
          <w:lang w:val="en-US"/>
        </w:rPr>
        <w:t>As of December 2025</w:t>
      </w:r>
      <w:r w:rsidRPr="1441704C">
        <w:rPr>
          <w:rFonts w:asciiTheme="minorHAnsi" w:hAnsiTheme="minorHAnsi" w:cstheme="minorBidi"/>
          <w:lang w:val="en-US"/>
        </w:rPr>
        <w:t>, a total of 27</w:t>
      </w:r>
      <w:r w:rsidR="3C2610A5" w:rsidRPr="1441704C">
        <w:rPr>
          <w:rFonts w:asciiTheme="minorHAnsi" w:hAnsiTheme="minorHAnsi" w:cstheme="minorBidi"/>
          <w:lang w:val="en-US"/>
        </w:rPr>
        <w:t>8</w:t>
      </w:r>
      <w:r w:rsidRPr="1441704C">
        <w:rPr>
          <w:rFonts w:asciiTheme="minorHAnsi" w:hAnsiTheme="minorHAnsi" w:cstheme="minorBidi"/>
          <w:lang w:val="en-US"/>
        </w:rPr>
        <w:t xml:space="preserve"> CFW subprojects were identified across </w:t>
      </w:r>
      <w:r w:rsidRPr="1441704C">
        <w:rPr>
          <w:rFonts w:asciiTheme="minorHAnsi" w:hAnsiTheme="minorHAnsi" w:cstheme="minorBidi"/>
          <w:color w:val="000000" w:themeColor="text1"/>
          <w:lang w:val="en-US"/>
        </w:rPr>
        <w:t>17</w:t>
      </w:r>
      <w:r w:rsidR="2144755E" w:rsidRPr="1441704C">
        <w:rPr>
          <w:rFonts w:asciiTheme="minorHAnsi" w:hAnsiTheme="minorHAnsi" w:cstheme="minorBidi"/>
          <w:color w:val="000000" w:themeColor="text1"/>
          <w:lang w:val="en-US"/>
        </w:rPr>
        <w:t>4</w:t>
      </w:r>
      <w:r w:rsidRPr="1441704C">
        <w:rPr>
          <w:rFonts w:asciiTheme="minorHAnsi" w:hAnsiTheme="minorHAnsi" w:cstheme="minorBidi"/>
          <w:color w:val="000000" w:themeColor="text1"/>
          <w:lang w:val="en-US"/>
        </w:rPr>
        <w:t xml:space="preserve"> </w:t>
      </w:r>
      <w:r w:rsidRPr="1441704C">
        <w:rPr>
          <w:rFonts w:asciiTheme="minorHAnsi" w:hAnsiTheme="minorHAnsi" w:cstheme="minorBidi"/>
          <w:lang w:val="en-US"/>
        </w:rPr>
        <w:t xml:space="preserve">subdistricts in </w:t>
      </w:r>
      <w:r w:rsidRPr="1441704C">
        <w:rPr>
          <w:rFonts w:asciiTheme="minorHAnsi" w:hAnsiTheme="minorHAnsi" w:cstheme="minorBidi"/>
          <w:color w:val="000000" w:themeColor="text1"/>
          <w:lang w:val="en-US"/>
        </w:rPr>
        <w:t>1</w:t>
      </w:r>
      <w:r w:rsidR="2144755E" w:rsidRPr="1441704C">
        <w:rPr>
          <w:rFonts w:asciiTheme="minorHAnsi" w:hAnsiTheme="minorHAnsi" w:cstheme="minorBidi"/>
          <w:color w:val="000000" w:themeColor="text1"/>
          <w:lang w:val="en-US"/>
        </w:rPr>
        <w:t>20</w:t>
      </w:r>
      <w:r w:rsidRPr="1441704C">
        <w:rPr>
          <w:rFonts w:asciiTheme="minorHAnsi" w:hAnsiTheme="minorHAnsi" w:cstheme="minorBidi"/>
          <w:lang w:val="en-US"/>
        </w:rPr>
        <w:t xml:space="preserve"> districts spanning all 22 governorates, with an estimated cost of US$ 4</w:t>
      </w:r>
      <w:r w:rsidR="2144755E" w:rsidRPr="1441704C">
        <w:rPr>
          <w:rFonts w:asciiTheme="minorHAnsi" w:hAnsiTheme="minorHAnsi" w:cstheme="minorBidi"/>
          <w:lang w:val="en-US"/>
        </w:rPr>
        <w:t>2.04</w:t>
      </w:r>
      <w:r w:rsidRPr="1441704C">
        <w:rPr>
          <w:rFonts w:asciiTheme="minorHAnsi" w:hAnsiTheme="minorHAnsi" w:cstheme="minorBidi"/>
          <w:lang w:val="en-US"/>
        </w:rPr>
        <w:t xml:space="preserve"> million, representing 98 percent of the total CFW allocation under the three project funds (PF, AF, AF2). Of these, </w:t>
      </w:r>
      <w:r w:rsidR="1A47F23D" w:rsidRPr="1441704C">
        <w:rPr>
          <w:rFonts w:asciiTheme="minorHAnsi" w:hAnsiTheme="minorHAnsi" w:cstheme="minorBidi"/>
          <w:lang w:val="en-US"/>
        </w:rPr>
        <w:t>163</w:t>
      </w:r>
      <w:r w:rsidRPr="1441704C">
        <w:rPr>
          <w:rFonts w:asciiTheme="minorHAnsi" w:hAnsiTheme="minorHAnsi" w:cstheme="minorBidi"/>
          <w:lang w:val="en-US"/>
        </w:rPr>
        <w:t xml:space="preserve"> subprojects (US$ 2</w:t>
      </w:r>
      <w:r w:rsidR="7AFAC791" w:rsidRPr="1441704C">
        <w:rPr>
          <w:rFonts w:asciiTheme="minorHAnsi" w:hAnsiTheme="minorHAnsi" w:cstheme="minorBidi"/>
          <w:lang w:val="en-US"/>
        </w:rPr>
        <w:t>2</w:t>
      </w:r>
      <w:r w:rsidRPr="1441704C">
        <w:rPr>
          <w:rFonts w:asciiTheme="minorHAnsi" w:hAnsiTheme="minorHAnsi" w:cstheme="minorBidi"/>
          <w:lang w:val="en-US"/>
        </w:rPr>
        <w:t>.</w:t>
      </w:r>
      <w:r w:rsidR="7AFAC791" w:rsidRPr="1441704C">
        <w:rPr>
          <w:rFonts w:asciiTheme="minorHAnsi" w:hAnsiTheme="minorHAnsi" w:cstheme="minorBidi"/>
          <w:lang w:val="en-US"/>
        </w:rPr>
        <w:t>7</w:t>
      </w:r>
      <w:r w:rsidRPr="1441704C">
        <w:rPr>
          <w:rFonts w:asciiTheme="minorHAnsi" w:hAnsiTheme="minorHAnsi" w:cstheme="minorBidi"/>
          <w:lang w:val="en-US"/>
        </w:rPr>
        <w:t xml:space="preserve"> million) have been completed, 10</w:t>
      </w:r>
      <w:r w:rsidR="7AFAC791" w:rsidRPr="1441704C">
        <w:rPr>
          <w:rFonts w:asciiTheme="minorHAnsi" w:hAnsiTheme="minorHAnsi" w:cstheme="minorBidi"/>
          <w:lang w:val="en-US"/>
        </w:rPr>
        <w:t>4</w:t>
      </w:r>
      <w:r w:rsidRPr="1441704C">
        <w:rPr>
          <w:rFonts w:asciiTheme="minorHAnsi" w:hAnsiTheme="minorHAnsi" w:cstheme="minorBidi"/>
          <w:lang w:val="en-US"/>
        </w:rPr>
        <w:t xml:space="preserve"> (US$ </w:t>
      </w:r>
      <w:r w:rsidR="6DBFB4B3" w:rsidRPr="1441704C">
        <w:rPr>
          <w:rFonts w:asciiTheme="minorHAnsi" w:hAnsiTheme="minorHAnsi" w:cstheme="minorBidi"/>
          <w:lang w:val="en-US"/>
        </w:rPr>
        <w:t>17.0</w:t>
      </w:r>
      <w:r w:rsidRPr="1441704C">
        <w:rPr>
          <w:rFonts w:asciiTheme="minorHAnsi" w:hAnsiTheme="minorHAnsi" w:cstheme="minorBidi"/>
          <w:lang w:val="en-US"/>
        </w:rPr>
        <w:t xml:space="preserve"> million) are under implementation, and </w:t>
      </w:r>
      <w:r w:rsidR="6DBFB4B3" w:rsidRPr="1441704C">
        <w:rPr>
          <w:rFonts w:asciiTheme="minorHAnsi" w:hAnsiTheme="minorHAnsi" w:cstheme="minorBidi"/>
          <w:lang w:val="en-US"/>
        </w:rPr>
        <w:t>6</w:t>
      </w:r>
      <w:r w:rsidRPr="1441704C">
        <w:rPr>
          <w:rFonts w:asciiTheme="minorHAnsi" w:hAnsiTheme="minorHAnsi" w:cstheme="minorBidi"/>
          <w:lang w:val="en-US"/>
        </w:rPr>
        <w:t xml:space="preserve"> (US$ </w:t>
      </w:r>
      <w:r w:rsidR="6DBFB4B3" w:rsidRPr="1441704C">
        <w:rPr>
          <w:rFonts w:asciiTheme="minorHAnsi" w:hAnsiTheme="minorHAnsi" w:cstheme="minorBidi"/>
          <w:lang w:val="en-US"/>
        </w:rPr>
        <w:t xml:space="preserve">1.4 </w:t>
      </w:r>
      <w:r w:rsidRPr="1441704C">
        <w:rPr>
          <w:rFonts w:asciiTheme="minorHAnsi" w:hAnsiTheme="minorHAnsi" w:cstheme="minorBidi"/>
          <w:lang w:val="en-US"/>
        </w:rPr>
        <w:t xml:space="preserve">million) are in preparatory stages. Only four subprojects were cancelled, all previously reported. </w:t>
      </w:r>
    </w:p>
    <w:p w14:paraId="1254EDA0" w14:textId="77777777" w:rsidR="0088226B" w:rsidRPr="00A95C3E" w:rsidRDefault="0088226B">
      <w:pPr>
        <w:spacing w:after="0" w:line="240" w:lineRule="auto"/>
        <w:ind w:left="720"/>
        <w:jc w:val="both"/>
        <w:rPr>
          <w:rFonts w:asciiTheme="minorHAnsi" w:hAnsiTheme="minorHAnsi" w:cstheme="minorHAnsi"/>
        </w:rPr>
      </w:pPr>
    </w:p>
    <w:p w14:paraId="5F2CC999" w14:textId="219780E8" w:rsidR="0088226B" w:rsidRPr="00A95C3E" w:rsidRDefault="0099253C"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t xml:space="preserve">CFW interventions </w:t>
      </w:r>
      <w:r w:rsidR="00005456" w:rsidRPr="40BA5942">
        <w:rPr>
          <w:rFonts w:asciiTheme="minorHAnsi" w:hAnsiTheme="minorHAnsi" w:cstheme="minorBidi"/>
          <w:lang w:val="en-US"/>
        </w:rPr>
        <w:t>pursues an</w:t>
      </w:r>
      <w:r w:rsidRPr="40BA5942">
        <w:rPr>
          <w:rFonts w:asciiTheme="minorHAnsi" w:hAnsiTheme="minorHAnsi" w:cstheme="minorBidi"/>
          <w:lang w:val="en-US"/>
        </w:rPr>
        <w:t xml:space="preserve"> inclusive and localized approach</w:t>
      </w:r>
      <w:r w:rsidR="00005456" w:rsidRPr="40BA5942">
        <w:rPr>
          <w:rFonts w:asciiTheme="minorHAnsi" w:hAnsiTheme="minorHAnsi" w:cstheme="minorBidi"/>
          <w:lang w:val="en-US"/>
        </w:rPr>
        <w:t xml:space="preserve">, </w:t>
      </w:r>
      <w:r w:rsidRPr="40BA5942">
        <w:rPr>
          <w:rFonts w:asciiTheme="minorHAnsi" w:hAnsiTheme="minorHAnsi" w:cstheme="minorBidi"/>
          <w:lang w:val="en-US"/>
        </w:rPr>
        <w:t>ensur</w:t>
      </w:r>
      <w:r w:rsidR="00005456" w:rsidRPr="40BA5942">
        <w:rPr>
          <w:rFonts w:asciiTheme="minorHAnsi" w:hAnsiTheme="minorHAnsi" w:cstheme="minorBidi"/>
          <w:lang w:val="en-US"/>
        </w:rPr>
        <w:t>ing</w:t>
      </w:r>
      <w:r w:rsidRPr="40BA5942">
        <w:rPr>
          <w:rFonts w:asciiTheme="minorHAnsi" w:hAnsiTheme="minorHAnsi" w:cstheme="minorBidi"/>
          <w:lang w:val="en-US"/>
        </w:rPr>
        <w:t xml:space="preserve"> effective resource utilization and maximized community benefits. Implemented subprojects have responded to pressing community needs such as agricultural land rehabilitation, irrigation canal repair, rainwater harvesting, rural road construction, home gardens, and sanitation infrastructure.</w:t>
      </w:r>
    </w:p>
    <w:p w14:paraId="06AD71DE" w14:textId="668A90B3" w:rsidR="000365EC" w:rsidRDefault="000365EC" w:rsidP="000365EC">
      <w:pPr>
        <w:spacing w:before="240" w:after="0" w:line="240" w:lineRule="auto"/>
        <w:jc w:val="both"/>
        <w:rPr>
          <w:rFonts w:asciiTheme="minorHAnsi" w:hAnsiTheme="minorHAnsi" w:cstheme="minorHAnsi"/>
          <w:color w:val="000000"/>
          <w:sz w:val="20"/>
          <w:szCs w:val="20"/>
        </w:rPr>
      </w:pPr>
      <w:bookmarkStart w:id="19" w:name="_Hlk220094895"/>
      <w:r w:rsidRPr="00A95C3E">
        <w:rPr>
          <w:rFonts w:asciiTheme="minorHAnsi" w:hAnsiTheme="minorHAnsi" w:cstheme="minorHAnsi"/>
          <w:b/>
          <w:color w:val="000000"/>
          <w:sz w:val="20"/>
          <w:szCs w:val="20"/>
        </w:rPr>
        <w:t>Table 7</w:t>
      </w:r>
      <w:r w:rsidRPr="00A95C3E">
        <w:rPr>
          <w:rFonts w:asciiTheme="minorHAnsi" w:hAnsiTheme="minorHAnsi" w:cstheme="minorHAnsi"/>
          <w:color w:val="000000"/>
          <w:sz w:val="20"/>
          <w:szCs w:val="20"/>
        </w:rPr>
        <w:t>: Status of CFW Subprojects as of 31 December 2025</w:t>
      </w:r>
      <w:bookmarkEnd w:id="19"/>
    </w:p>
    <w:p w14:paraId="2320E28A" w14:textId="77777777" w:rsidR="00B4637B" w:rsidRPr="000365EC" w:rsidRDefault="00B4637B" w:rsidP="000365EC">
      <w:pPr>
        <w:spacing w:before="240" w:after="0" w:line="240" w:lineRule="auto"/>
        <w:jc w:val="both"/>
        <w:rPr>
          <w:rFonts w:asciiTheme="minorHAnsi" w:hAnsiTheme="minorHAnsi" w:cstheme="minorHAnsi"/>
          <w:color w:val="000000"/>
          <w:sz w:val="20"/>
          <w:szCs w:val="20"/>
        </w:rPr>
      </w:pPr>
    </w:p>
    <w:tbl>
      <w:tblPr>
        <w:tblStyle w:val="aff2"/>
        <w:tblpPr w:leftFromText="180" w:rightFromText="180" w:vertAnchor="text" w:tblpX="-110" w:tblpY="656"/>
        <w:tblW w:w="9730" w:type="dxa"/>
        <w:tblLayout w:type="fixed"/>
        <w:tblLook w:val="0400" w:firstRow="0" w:lastRow="0" w:firstColumn="0" w:lastColumn="0" w:noHBand="0" w:noVBand="1"/>
      </w:tblPr>
      <w:tblGrid>
        <w:gridCol w:w="1710"/>
        <w:gridCol w:w="620"/>
        <w:gridCol w:w="1170"/>
        <w:gridCol w:w="270"/>
        <w:gridCol w:w="900"/>
        <w:gridCol w:w="540"/>
        <w:gridCol w:w="1280"/>
        <w:gridCol w:w="450"/>
        <w:gridCol w:w="1080"/>
        <w:gridCol w:w="540"/>
        <w:gridCol w:w="1170"/>
      </w:tblGrid>
      <w:tr w:rsidR="0088226B" w:rsidRPr="00862F80" w14:paraId="6D60571E" w14:textId="77777777" w:rsidTr="00862F80">
        <w:trPr>
          <w:trHeight w:val="33"/>
        </w:trPr>
        <w:tc>
          <w:tcPr>
            <w:tcW w:w="1710"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0882B96B" w14:textId="77777777" w:rsidR="0088226B" w:rsidRPr="00862F80" w:rsidRDefault="0088226B">
            <w:pPr>
              <w:spacing w:after="0" w:line="240" w:lineRule="auto"/>
              <w:rPr>
                <w:rFonts w:asciiTheme="minorHAnsi" w:hAnsiTheme="minorHAnsi" w:cstheme="minorHAnsi"/>
                <w:b/>
                <w:color w:val="FFFFFF"/>
                <w:sz w:val="20"/>
                <w:szCs w:val="20"/>
              </w:rPr>
            </w:pPr>
            <w:bookmarkStart w:id="20" w:name="_heading=h.2xcytpi" w:colFirst="0" w:colLast="0"/>
            <w:bookmarkStart w:id="21" w:name="_Hlk220094836"/>
            <w:bookmarkEnd w:id="20"/>
          </w:p>
        </w:tc>
        <w:tc>
          <w:tcPr>
            <w:tcW w:w="1790" w:type="dxa"/>
            <w:gridSpan w:val="2"/>
            <w:tcBorders>
              <w:top w:val="single" w:sz="8" w:space="0" w:color="000000"/>
              <w:left w:val="nil"/>
              <w:bottom w:val="single" w:sz="8" w:space="0" w:color="000000"/>
              <w:right w:val="single" w:sz="8" w:space="0" w:color="000000"/>
            </w:tcBorders>
            <w:shd w:val="clear" w:color="auto" w:fill="00B0F0"/>
            <w:vAlign w:val="center"/>
          </w:tcPr>
          <w:p w14:paraId="1A0FF4B9" w14:textId="77777777" w:rsidR="0088226B" w:rsidRPr="00862F80" w:rsidRDefault="0099253C">
            <w:pPr>
              <w:spacing w:after="0" w:line="240" w:lineRule="auto"/>
              <w:jc w:val="center"/>
              <w:rPr>
                <w:rFonts w:asciiTheme="minorHAnsi" w:hAnsiTheme="minorHAnsi" w:cstheme="minorHAnsi"/>
                <w:b/>
                <w:color w:val="FFFFFF"/>
                <w:sz w:val="20"/>
                <w:szCs w:val="20"/>
              </w:rPr>
            </w:pPr>
            <w:r w:rsidRPr="00862F80">
              <w:rPr>
                <w:rFonts w:asciiTheme="minorHAnsi" w:hAnsiTheme="minorHAnsi" w:cstheme="minorHAnsi"/>
                <w:b/>
                <w:color w:val="FFFFFF"/>
                <w:sz w:val="20"/>
                <w:szCs w:val="20"/>
              </w:rPr>
              <w:t>Completed</w:t>
            </w:r>
          </w:p>
        </w:tc>
        <w:tc>
          <w:tcPr>
            <w:tcW w:w="1170" w:type="dxa"/>
            <w:gridSpan w:val="2"/>
            <w:tcBorders>
              <w:top w:val="single" w:sz="8" w:space="0" w:color="000000"/>
              <w:left w:val="nil"/>
              <w:bottom w:val="single" w:sz="8" w:space="0" w:color="000000"/>
              <w:right w:val="single" w:sz="8" w:space="0" w:color="000000"/>
            </w:tcBorders>
            <w:shd w:val="clear" w:color="auto" w:fill="00B0F0"/>
            <w:vAlign w:val="center"/>
          </w:tcPr>
          <w:p w14:paraId="712C0F2E" w14:textId="2B189D4D" w:rsidR="0088226B" w:rsidRPr="00862F80" w:rsidRDefault="00862F80">
            <w:pPr>
              <w:spacing w:after="0" w:line="240" w:lineRule="auto"/>
              <w:jc w:val="center"/>
              <w:rPr>
                <w:rFonts w:asciiTheme="minorHAnsi" w:hAnsiTheme="minorHAnsi" w:cstheme="minorHAnsi"/>
                <w:b/>
                <w:color w:val="FFFFFF"/>
                <w:sz w:val="20"/>
                <w:szCs w:val="20"/>
              </w:rPr>
            </w:pPr>
            <w:r>
              <w:rPr>
                <w:rFonts w:asciiTheme="minorHAnsi" w:hAnsiTheme="minorHAnsi" w:cstheme="minorHAnsi"/>
                <w:b/>
                <w:color w:val="FFFFFF"/>
                <w:sz w:val="20"/>
                <w:szCs w:val="20"/>
              </w:rPr>
              <w:t>Cancelled</w:t>
            </w:r>
          </w:p>
        </w:tc>
        <w:tc>
          <w:tcPr>
            <w:tcW w:w="1820" w:type="dxa"/>
            <w:gridSpan w:val="2"/>
            <w:tcBorders>
              <w:top w:val="single" w:sz="8" w:space="0" w:color="000000"/>
              <w:left w:val="nil"/>
              <w:bottom w:val="single" w:sz="8" w:space="0" w:color="000000"/>
              <w:right w:val="single" w:sz="8" w:space="0" w:color="000000"/>
            </w:tcBorders>
            <w:shd w:val="clear" w:color="auto" w:fill="00B0F0"/>
            <w:vAlign w:val="center"/>
          </w:tcPr>
          <w:p w14:paraId="424F5DD5" w14:textId="228943CC" w:rsidR="0088226B" w:rsidRPr="00862F80" w:rsidRDefault="00862F80">
            <w:pPr>
              <w:spacing w:after="0" w:line="240" w:lineRule="auto"/>
              <w:jc w:val="center"/>
              <w:rPr>
                <w:rFonts w:asciiTheme="minorHAnsi" w:hAnsiTheme="minorHAnsi" w:cstheme="minorHAnsi"/>
                <w:b/>
                <w:color w:val="FFFFFF"/>
                <w:sz w:val="20"/>
                <w:szCs w:val="20"/>
              </w:rPr>
            </w:pPr>
            <w:r>
              <w:rPr>
                <w:rFonts w:asciiTheme="minorHAnsi" w:hAnsiTheme="minorHAnsi" w:cstheme="minorHAnsi"/>
                <w:b/>
                <w:color w:val="FFFFFF"/>
                <w:sz w:val="20"/>
                <w:szCs w:val="20"/>
              </w:rPr>
              <w:t>Ongoing</w:t>
            </w:r>
          </w:p>
        </w:tc>
        <w:tc>
          <w:tcPr>
            <w:tcW w:w="1530" w:type="dxa"/>
            <w:gridSpan w:val="2"/>
            <w:tcBorders>
              <w:top w:val="single" w:sz="8" w:space="0" w:color="000000"/>
              <w:left w:val="nil"/>
              <w:bottom w:val="single" w:sz="8" w:space="0" w:color="000000"/>
              <w:right w:val="single" w:sz="8" w:space="0" w:color="000000"/>
            </w:tcBorders>
            <w:shd w:val="clear" w:color="auto" w:fill="00B0F0"/>
            <w:vAlign w:val="center"/>
          </w:tcPr>
          <w:p w14:paraId="79CF939C" w14:textId="77777777" w:rsidR="0088226B" w:rsidRPr="00862F80" w:rsidRDefault="0099253C">
            <w:pPr>
              <w:spacing w:after="0" w:line="240" w:lineRule="auto"/>
              <w:jc w:val="center"/>
              <w:rPr>
                <w:rFonts w:asciiTheme="minorHAnsi" w:hAnsiTheme="minorHAnsi" w:cstheme="minorHAnsi"/>
                <w:b/>
                <w:color w:val="FFFFFF"/>
                <w:sz w:val="20"/>
                <w:szCs w:val="20"/>
              </w:rPr>
            </w:pPr>
            <w:r w:rsidRPr="00862F80">
              <w:rPr>
                <w:rFonts w:asciiTheme="minorHAnsi" w:hAnsiTheme="minorHAnsi" w:cstheme="minorHAnsi"/>
                <w:b/>
                <w:color w:val="FFFFFF"/>
                <w:sz w:val="20"/>
                <w:szCs w:val="20"/>
              </w:rPr>
              <w:t>In Preparation</w:t>
            </w:r>
          </w:p>
        </w:tc>
        <w:tc>
          <w:tcPr>
            <w:tcW w:w="1710" w:type="dxa"/>
            <w:gridSpan w:val="2"/>
            <w:tcBorders>
              <w:top w:val="single" w:sz="8" w:space="0" w:color="000000"/>
              <w:left w:val="nil"/>
              <w:bottom w:val="single" w:sz="8" w:space="0" w:color="000000"/>
              <w:right w:val="single" w:sz="8" w:space="0" w:color="000000"/>
            </w:tcBorders>
            <w:shd w:val="clear" w:color="auto" w:fill="00B0F0"/>
            <w:vAlign w:val="center"/>
          </w:tcPr>
          <w:p w14:paraId="2B5EC2B5" w14:textId="77777777" w:rsidR="0088226B" w:rsidRPr="00862F80" w:rsidRDefault="0099253C">
            <w:pPr>
              <w:spacing w:after="0" w:line="240" w:lineRule="auto"/>
              <w:jc w:val="center"/>
              <w:rPr>
                <w:rFonts w:asciiTheme="minorHAnsi" w:hAnsiTheme="minorHAnsi" w:cstheme="minorHAnsi"/>
                <w:b/>
                <w:color w:val="FFFFFF"/>
                <w:sz w:val="20"/>
                <w:szCs w:val="20"/>
              </w:rPr>
            </w:pPr>
            <w:r w:rsidRPr="00862F80">
              <w:rPr>
                <w:rFonts w:asciiTheme="minorHAnsi" w:hAnsiTheme="minorHAnsi" w:cstheme="minorHAnsi"/>
                <w:b/>
                <w:color w:val="FFFFFF"/>
                <w:sz w:val="20"/>
                <w:szCs w:val="20"/>
              </w:rPr>
              <w:t>Total Subprojects</w:t>
            </w:r>
          </w:p>
        </w:tc>
      </w:tr>
      <w:tr w:rsidR="0088226B" w:rsidRPr="00862F80" w14:paraId="408EB554" w14:textId="77777777" w:rsidTr="00862F80">
        <w:trPr>
          <w:trHeight w:val="33"/>
        </w:trPr>
        <w:tc>
          <w:tcPr>
            <w:tcW w:w="1710" w:type="dxa"/>
            <w:tcBorders>
              <w:top w:val="nil"/>
              <w:left w:val="single" w:sz="8" w:space="0" w:color="000000"/>
              <w:bottom w:val="single" w:sz="8" w:space="0" w:color="000000"/>
              <w:right w:val="single" w:sz="8" w:space="0" w:color="000000"/>
            </w:tcBorders>
            <w:vAlign w:val="center"/>
          </w:tcPr>
          <w:p w14:paraId="23FB1109" w14:textId="77777777" w:rsidR="0088226B" w:rsidRPr="00862F80" w:rsidRDefault="0099253C">
            <w:pPr>
              <w:spacing w:after="0" w:line="240" w:lineRule="auto"/>
              <w:rPr>
                <w:rFonts w:asciiTheme="minorHAnsi" w:hAnsiTheme="minorHAnsi" w:cstheme="minorHAnsi"/>
                <w:b/>
                <w:color w:val="000000"/>
                <w:sz w:val="20"/>
                <w:szCs w:val="20"/>
              </w:rPr>
            </w:pPr>
            <w:r w:rsidRPr="00862F80">
              <w:rPr>
                <w:rFonts w:asciiTheme="minorHAnsi" w:hAnsiTheme="minorHAnsi" w:cstheme="minorHAnsi"/>
                <w:b/>
                <w:color w:val="000000"/>
                <w:sz w:val="20"/>
                <w:szCs w:val="20"/>
              </w:rPr>
              <w:t>Intervention Type</w:t>
            </w:r>
          </w:p>
        </w:tc>
        <w:tc>
          <w:tcPr>
            <w:tcW w:w="620" w:type="dxa"/>
            <w:tcBorders>
              <w:top w:val="nil"/>
              <w:left w:val="nil"/>
              <w:bottom w:val="single" w:sz="8" w:space="0" w:color="000000"/>
              <w:right w:val="single" w:sz="8" w:space="0" w:color="000000"/>
            </w:tcBorders>
            <w:vAlign w:val="center"/>
          </w:tcPr>
          <w:p w14:paraId="71C958EA"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w:t>
            </w:r>
          </w:p>
        </w:tc>
        <w:tc>
          <w:tcPr>
            <w:tcW w:w="1170" w:type="dxa"/>
            <w:tcBorders>
              <w:top w:val="nil"/>
              <w:left w:val="nil"/>
              <w:bottom w:val="single" w:sz="8" w:space="0" w:color="000000"/>
              <w:right w:val="single" w:sz="8" w:space="0" w:color="000000"/>
            </w:tcBorders>
            <w:vAlign w:val="center"/>
          </w:tcPr>
          <w:p w14:paraId="5464F042"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US$</w:t>
            </w:r>
          </w:p>
        </w:tc>
        <w:tc>
          <w:tcPr>
            <w:tcW w:w="270" w:type="dxa"/>
            <w:tcBorders>
              <w:top w:val="nil"/>
              <w:left w:val="nil"/>
              <w:bottom w:val="single" w:sz="8" w:space="0" w:color="000000"/>
              <w:right w:val="single" w:sz="8" w:space="0" w:color="000000"/>
            </w:tcBorders>
            <w:vAlign w:val="center"/>
          </w:tcPr>
          <w:p w14:paraId="3F61F981"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w:t>
            </w:r>
          </w:p>
        </w:tc>
        <w:tc>
          <w:tcPr>
            <w:tcW w:w="900" w:type="dxa"/>
            <w:tcBorders>
              <w:top w:val="nil"/>
              <w:left w:val="nil"/>
              <w:bottom w:val="single" w:sz="8" w:space="0" w:color="000000"/>
              <w:right w:val="single" w:sz="8" w:space="0" w:color="000000"/>
            </w:tcBorders>
            <w:vAlign w:val="center"/>
          </w:tcPr>
          <w:p w14:paraId="2CADA86D"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US$</w:t>
            </w:r>
          </w:p>
        </w:tc>
        <w:tc>
          <w:tcPr>
            <w:tcW w:w="540" w:type="dxa"/>
            <w:tcBorders>
              <w:top w:val="nil"/>
              <w:left w:val="nil"/>
              <w:bottom w:val="single" w:sz="8" w:space="0" w:color="000000"/>
              <w:right w:val="single" w:sz="8" w:space="0" w:color="000000"/>
            </w:tcBorders>
            <w:vAlign w:val="center"/>
          </w:tcPr>
          <w:p w14:paraId="1D2319EB"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w:t>
            </w:r>
          </w:p>
        </w:tc>
        <w:tc>
          <w:tcPr>
            <w:tcW w:w="1280" w:type="dxa"/>
            <w:tcBorders>
              <w:top w:val="nil"/>
              <w:left w:val="nil"/>
              <w:bottom w:val="single" w:sz="8" w:space="0" w:color="000000"/>
              <w:right w:val="single" w:sz="8" w:space="0" w:color="000000"/>
            </w:tcBorders>
            <w:vAlign w:val="center"/>
          </w:tcPr>
          <w:p w14:paraId="66A60850"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US$</w:t>
            </w:r>
          </w:p>
        </w:tc>
        <w:tc>
          <w:tcPr>
            <w:tcW w:w="450" w:type="dxa"/>
            <w:tcBorders>
              <w:top w:val="nil"/>
              <w:left w:val="nil"/>
              <w:bottom w:val="single" w:sz="8" w:space="0" w:color="000000"/>
              <w:right w:val="single" w:sz="8" w:space="0" w:color="000000"/>
            </w:tcBorders>
            <w:vAlign w:val="center"/>
          </w:tcPr>
          <w:p w14:paraId="0A99CAE5"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w:t>
            </w:r>
          </w:p>
        </w:tc>
        <w:tc>
          <w:tcPr>
            <w:tcW w:w="1080" w:type="dxa"/>
            <w:tcBorders>
              <w:top w:val="nil"/>
              <w:left w:val="nil"/>
              <w:bottom w:val="single" w:sz="8" w:space="0" w:color="000000"/>
              <w:right w:val="single" w:sz="8" w:space="0" w:color="000000"/>
            </w:tcBorders>
            <w:vAlign w:val="center"/>
          </w:tcPr>
          <w:p w14:paraId="490960E6"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US$</w:t>
            </w:r>
          </w:p>
        </w:tc>
        <w:tc>
          <w:tcPr>
            <w:tcW w:w="540" w:type="dxa"/>
            <w:tcBorders>
              <w:top w:val="nil"/>
              <w:left w:val="nil"/>
              <w:bottom w:val="single" w:sz="8" w:space="0" w:color="000000"/>
              <w:right w:val="single" w:sz="8" w:space="0" w:color="000000"/>
            </w:tcBorders>
            <w:vAlign w:val="center"/>
          </w:tcPr>
          <w:p w14:paraId="07D729C1"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w:t>
            </w:r>
          </w:p>
        </w:tc>
        <w:tc>
          <w:tcPr>
            <w:tcW w:w="1170" w:type="dxa"/>
            <w:tcBorders>
              <w:top w:val="nil"/>
              <w:left w:val="nil"/>
              <w:bottom w:val="single" w:sz="8" w:space="0" w:color="000000"/>
              <w:right w:val="single" w:sz="8" w:space="0" w:color="000000"/>
            </w:tcBorders>
            <w:vAlign w:val="center"/>
          </w:tcPr>
          <w:p w14:paraId="64698E8D" w14:textId="77777777" w:rsidR="0088226B" w:rsidRPr="00862F80" w:rsidRDefault="0099253C" w:rsidP="00862F80">
            <w:pPr>
              <w:spacing w:after="0" w:line="240" w:lineRule="auto"/>
              <w:jc w:val="center"/>
              <w:rPr>
                <w:rFonts w:asciiTheme="minorHAnsi" w:hAnsiTheme="minorHAnsi" w:cstheme="minorHAnsi"/>
                <w:b/>
                <w:sz w:val="20"/>
                <w:szCs w:val="20"/>
              </w:rPr>
            </w:pPr>
            <w:r w:rsidRPr="00862F80">
              <w:rPr>
                <w:rFonts w:asciiTheme="minorHAnsi" w:hAnsiTheme="minorHAnsi" w:cstheme="minorHAnsi"/>
                <w:b/>
                <w:sz w:val="20"/>
                <w:szCs w:val="20"/>
              </w:rPr>
              <w:t>US$</w:t>
            </w:r>
          </w:p>
        </w:tc>
      </w:tr>
      <w:tr w:rsidR="00862F80" w:rsidRPr="00862F80" w14:paraId="6EDB2CF5" w14:textId="77777777" w:rsidTr="00862F80">
        <w:trPr>
          <w:trHeight w:val="33"/>
        </w:trPr>
        <w:tc>
          <w:tcPr>
            <w:tcW w:w="1710" w:type="dxa"/>
            <w:tcBorders>
              <w:top w:val="nil"/>
              <w:left w:val="single" w:sz="8" w:space="0" w:color="000000"/>
              <w:bottom w:val="single" w:sz="8" w:space="0" w:color="000000"/>
              <w:right w:val="single" w:sz="8" w:space="0" w:color="000000"/>
            </w:tcBorders>
            <w:vAlign w:val="center"/>
          </w:tcPr>
          <w:p w14:paraId="3DCF25E4" w14:textId="77777777" w:rsidR="00862F80" w:rsidRPr="00862F80" w:rsidRDefault="00862F80" w:rsidP="00862F80">
            <w:pPr>
              <w:spacing w:after="0" w:line="240" w:lineRule="auto"/>
              <w:rPr>
                <w:rFonts w:asciiTheme="minorHAnsi" w:hAnsiTheme="minorHAnsi" w:cstheme="minorHAnsi"/>
                <w:color w:val="000000"/>
                <w:sz w:val="20"/>
                <w:szCs w:val="20"/>
              </w:rPr>
            </w:pPr>
            <w:r w:rsidRPr="00862F80">
              <w:rPr>
                <w:rFonts w:asciiTheme="minorHAnsi" w:hAnsiTheme="minorHAnsi" w:cstheme="minorHAnsi"/>
                <w:color w:val="000000"/>
                <w:sz w:val="20"/>
                <w:szCs w:val="20"/>
              </w:rPr>
              <w:t>CFW – Agriculture</w:t>
            </w:r>
          </w:p>
        </w:tc>
        <w:tc>
          <w:tcPr>
            <w:tcW w:w="620" w:type="dxa"/>
            <w:tcBorders>
              <w:top w:val="nil"/>
              <w:left w:val="nil"/>
              <w:bottom w:val="single" w:sz="8" w:space="0" w:color="000000"/>
              <w:right w:val="single" w:sz="8" w:space="0" w:color="000000"/>
            </w:tcBorders>
          </w:tcPr>
          <w:p w14:paraId="4EED7584" w14:textId="478C6F06"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27</w:t>
            </w:r>
          </w:p>
        </w:tc>
        <w:tc>
          <w:tcPr>
            <w:tcW w:w="1170" w:type="dxa"/>
            <w:tcBorders>
              <w:top w:val="nil"/>
              <w:left w:val="nil"/>
              <w:bottom w:val="single" w:sz="8" w:space="0" w:color="000000"/>
              <w:right w:val="single" w:sz="8" w:space="0" w:color="000000"/>
            </w:tcBorders>
          </w:tcPr>
          <w:p w14:paraId="06C2330E" w14:textId="25805B77"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4,026,387</w:t>
            </w:r>
          </w:p>
        </w:tc>
        <w:tc>
          <w:tcPr>
            <w:tcW w:w="270" w:type="dxa"/>
            <w:tcBorders>
              <w:top w:val="nil"/>
              <w:left w:val="nil"/>
              <w:bottom w:val="single" w:sz="8" w:space="0" w:color="000000"/>
              <w:right w:val="single" w:sz="8" w:space="0" w:color="000000"/>
            </w:tcBorders>
          </w:tcPr>
          <w:p w14:paraId="632D5B5A" w14:textId="6C6E42B4" w:rsidR="00862F80" w:rsidRPr="00862F80" w:rsidRDefault="00862F80" w:rsidP="00862F80">
            <w:pPr>
              <w:spacing w:after="0" w:line="240" w:lineRule="auto"/>
              <w:jc w:val="center"/>
              <w:rPr>
                <w:rFonts w:asciiTheme="minorHAnsi" w:hAnsiTheme="minorHAnsi" w:cstheme="minorHAnsi"/>
                <w:sz w:val="20"/>
                <w:szCs w:val="20"/>
              </w:rPr>
            </w:pPr>
          </w:p>
        </w:tc>
        <w:tc>
          <w:tcPr>
            <w:tcW w:w="900" w:type="dxa"/>
            <w:tcBorders>
              <w:top w:val="nil"/>
              <w:left w:val="nil"/>
              <w:bottom w:val="single" w:sz="8" w:space="0" w:color="000000"/>
              <w:right w:val="single" w:sz="8" w:space="0" w:color="000000"/>
            </w:tcBorders>
          </w:tcPr>
          <w:p w14:paraId="5E167F88" w14:textId="5D01EE6C" w:rsidR="00862F80" w:rsidRPr="00862F80" w:rsidRDefault="00862F80" w:rsidP="00862F80">
            <w:pPr>
              <w:spacing w:after="0" w:line="240" w:lineRule="auto"/>
              <w:jc w:val="center"/>
              <w:rPr>
                <w:rFonts w:asciiTheme="minorHAnsi" w:hAnsiTheme="minorHAnsi" w:cstheme="minorHAnsi"/>
                <w:sz w:val="20"/>
                <w:szCs w:val="20"/>
              </w:rPr>
            </w:pPr>
          </w:p>
        </w:tc>
        <w:tc>
          <w:tcPr>
            <w:tcW w:w="540" w:type="dxa"/>
            <w:tcBorders>
              <w:top w:val="nil"/>
              <w:left w:val="nil"/>
              <w:bottom w:val="single" w:sz="8" w:space="0" w:color="000000"/>
              <w:right w:val="single" w:sz="8" w:space="0" w:color="000000"/>
            </w:tcBorders>
          </w:tcPr>
          <w:p w14:paraId="20277D91" w14:textId="1A0C2DE8"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27</w:t>
            </w:r>
          </w:p>
        </w:tc>
        <w:tc>
          <w:tcPr>
            <w:tcW w:w="1280" w:type="dxa"/>
            <w:tcBorders>
              <w:top w:val="nil"/>
              <w:left w:val="nil"/>
              <w:bottom w:val="single" w:sz="8" w:space="0" w:color="000000"/>
              <w:right w:val="single" w:sz="8" w:space="0" w:color="000000"/>
            </w:tcBorders>
          </w:tcPr>
          <w:p w14:paraId="2608F281" w14:textId="0E8389FE"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3,837,073</w:t>
            </w:r>
          </w:p>
        </w:tc>
        <w:tc>
          <w:tcPr>
            <w:tcW w:w="450" w:type="dxa"/>
            <w:tcBorders>
              <w:top w:val="nil"/>
              <w:left w:val="nil"/>
              <w:bottom w:val="single" w:sz="8" w:space="0" w:color="000000"/>
              <w:right w:val="single" w:sz="8" w:space="0" w:color="000000"/>
            </w:tcBorders>
          </w:tcPr>
          <w:p w14:paraId="404BF5A3" w14:textId="3DCA017E"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w:t>
            </w:r>
          </w:p>
        </w:tc>
        <w:tc>
          <w:tcPr>
            <w:tcW w:w="1080" w:type="dxa"/>
            <w:tcBorders>
              <w:top w:val="nil"/>
              <w:left w:val="nil"/>
              <w:bottom w:val="single" w:sz="8" w:space="0" w:color="000000"/>
              <w:right w:val="single" w:sz="8" w:space="0" w:color="000000"/>
            </w:tcBorders>
          </w:tcPr>
          <w:p w14:paraId="3D1B3F96" w14:textId="0F15E41C"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125,000</w:t>
            </w:r>
          </w:p>
        </w:tc>
        <w:tc>
          <w:tcPr>
            <w:tcW w:w="540" w:type="dxa"/>
            <w:tcBorders>
              <w:top w:val="nil"/>
              <w:left w:val="nil"/>
              <w:bottom w:val="single" w:sz="8" w:space="0" w:color="000000"/>
              <w:right w:val="single" w:sz="8" w:space="0" w:color="000000"/>
            </w:tcBorders>
          </w:tcPr>
          <w:p w14:paraId="5963415F" w14:textId="10606041"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55</w:t>
            </w:r>
          </w:p>
        </w:tc>
        <w:tc>
          <w:tcPr>
            <w:tcW w:w="1170" w:type="dxa"/>
            <w:tcBorders>
              <w:top w:val="nil"/>
              <w:left w:val="nil"/>
              <w:bottom w:val="single" w:sz="8" w:space="0" w:color="000000"/>
              <w:right w:val="single" w:sz="8" w:space="0" w:color="000000"/>
            </w:tcBorders>
          </w:tcPr>
          <w:p w14:paraId="4FCFB838" w14:textId="6BD8D662"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7,988,460</w:t>
            </w:r>
          </w:p>
        </w:tc>
      </w:tr>
      <w:tr w:rsidR="00862F80" w:rsidRPr="00862F80" w14:paraId="613FBEF9" w14:textId="77777777" w:rsidTr="00862F80">
        <w:trPr>
          <w:trHeight w:val="43"/>
        </w:trPr>
        <w:tc>
          <w:tcPr>
            <w:tcW w:w="1710" w:type="dxa"/>
            <w:tcBorders>
              <w:top w:val="nil"/>
              <w:left w:val="single" w:sz="8" w:space="0" w:color="000000"/>
              <w:bottom w:val="single" w:sz="8" w:space="0" w:color="000000"/>
              <w:right w:val="single" w:sz="8" w:space="0" w:color="000000"/>
            </w:tcBorders>
            <w:vAlign w:val="center"/>
          </w:tcPr>
          <w:p w14:paraId="6958B36E" w14:textId="77777777" w:rsidR="00862F80" w:rsidRPr="00862F80" w:rsidRDefault="00862F80" w:rsidP="00862F80">
            <w:pPr>
              <w:spacing w:after="0" w:line="240" w:lineRule="auto"/>
              <w:rPr>
                <w:rFonts w:asciiTheme="minorHAnsi" w:hAnsiTheme="minorHAnsi" w:cstheme="minorHAnsi"/>
                <w:color w:val="000000"/>
                <w:sz w:val="20"/>
                <w:szCs w:val="20"/>
              </w:rPr>
            </w:pPr>
            <w:r w:rsidRPr="00862F80">
              <w:rPr>
                <w:rFonts w:asciiTheme="minorHAnsi" w:hAnsiTheme="minorHAnsi" w:cstheme="minorHAnsi"/>
                <w:sz w:val="20"/>
                <w:szCs w:val="20"/>
              </w:rPr>
              <w:t>CFW - Diversified</w:t>
            </w:r>
            <w:r w:rsidRPr="00862F80">
              <w:rPr>
                <w:rFonts w:asciiTheme="minorHAnsi" w:hAnsiTheme="minorHAnsi" w:cstheme="minorHAnsi"/>
                <w:sz w:val="20"/>
                <w:szCs w:val="20"/>
                <w:vertAlign w:val="superscript"/>
              </w:rPr>
              <w:footnoteReference w:id="12"/>
            </w:r>
          </w:p>
        </w:tc>
        <w:tc>
          <w:tcPr>
            <w:tcW w:w="620" w:type="dxa"/>
            <w:tcBorders>
              <w:top w:val="nil"/>
              <w:left w:val="nil"/>
              <w:bottom w:val="single" w:sz="8" w:space="0" w:color="000000"/>
              <w:right w:val="single" w:sz="8" w:space="0" w:color="000000"/>
            </w:tcBorders>
          </w:tcPr>
          <w:p w14:paraId="0AE869B1" w14:textId="7CA352E4"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84</w:t>
            </w:r>
          </w:p>
        </w:tc>
        <w:tc>
          <w:tcPr>
            <w:tcW w:w="1170" w:type="dxa"/>
            <w:tcBorders>
              <w:top w:val="nil"/>
              <w:left w:val="nil"/>
              <w:bottom w:val="single" w:sz="8" w:space="0" w:color="000000"/>
              <w:right w:val="single" w:sz="8" w:space="0" w:color="000000"/>
            </w:tcBorders>
          </w:tcPr>
          <w:p w14:paraId="112B5FE7" w14:textId="18CE0BDD"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12,232,994</w:t>
            </w:r>
          </w:p>
        </w:tc>
        <w:tc>
          <w:tcPr>
            <w:tcW w:w="270" w:type="dxa"/>
            <w:tcBorders>
              <w:top w:val="nil"/>
              <w:left w:val="nil"/>
              <w:bottom w:val="single" w:sz="8" w:space="0" w:color="000000"/>
              <w:right w:val="single" w:sz="8" w:space="0" w:color="000000"/>
            </w:tcBorders>
          </w:tcPr>
          <w:p w14:paraId="480AE806" w14:textId="169AA4EB"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w:t>
            </w:r>
          </w:p>
        </w:tc>
        <w:tc>
          <w:tcPr>
            <w:tcW w:w="900" w:type="dxa"/>
            <w:tcBorders>
              <w:top w:val="nil"/>
              <w:left w:val="nil"/>
              <w:bottom w:val="single" w:sz="8" w:space="0" w:color="000000"/>
              <w:right w:val="single" w:sz="8" w:space="0" w:color="000000"/>
            </w:tcBorders>
          </w:tcPr>
          <w:p w14:paraId="6574167A" w14:textId="5F17F945"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362,107</w:t>
            </w:r>
          </w:p>
        </w:tc>
        <w:tc>
          <w:tcPr>
            <w:tcW w:w="540" w:type="dxa"/>
            <w:tcBorders>
              <w:top w:val="nil"/>
              <w:left w:val="nil"/>
              <w:bottom w:val="single" w:sz="8" w:space="0" w:color="000000"/>
              <w:right w:val="single" w:sz="8" w:space="0" w:color="000000"/>
            </w:tcBorders>
          </w:tcPr>
          <w:p w14:paraId="318F4088" w14:textId="092112E9"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43</w:t>
            </w:r>
          </w:p>
        </w:tc>
        <w:tc>
          <w:tcPr>
            <w:tcW w:w="1280" w:type="dxa"/>
            <w:tcBorders>
              <w:top w:val="nil"/>
              <w:left w:val="nil"/>
              <w:bottom w:val="single" w:sz="8" w:space="0" w:color="000000"/>
              <w:right w:val="single" w:sz="8" w:space="0" w:color="000000"/>
            </w:tcBorders>
          </w:tcPr>
          <w:p w14:paraId="5FAB5EB2" w14:textId="12044890"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7,494,991</w:t>
            </w:r>
          </w:p>
        </w:tc>
        <w:tc>
          <w:tcPr>
            <w:tcW w:w="450" w:type="dxa"/>
            <w:tcBorders>
              <w:top w:val="nil"/>
              <w:left w:val="nil"/>
              <w:bottom w:val="single" w:sz="8" w:space="0" w:color="000000"/>
              <w:right w:val="single" w:sz="8" w:space="0" w:color="000000"/>
            </w:tcBorders>
          </w:tcPr>
          <w:p w14:paraId="4C5CC2D5" w14:textId="16006F49"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w:t>
            </w:r>
          </w:p>
        </w:tc>
        <w:tc>
          <w:tcPr>
            <w:tcW w:w="1080" w:type="dxa"/>
            <w:tcBorders>
              <w:top w:val="nil"/>
              <w:left w:val="nil"/>
              <w:bottom w:val="single" w:sz="8" w:space="0" w:color="000000"/>
              <w:right w:val="single" w:sz="8" w:space="0" w:color="000000"/>
            </w:tcBorders>
          </w:tcPr>
          <w:p w14:paraId="1DAB3C00" w14:textId="62981484"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270,272</w:t>
            </w:r>
          </w:p>
        </w:tc>
        <w:tc>
          <w:tcPr>
            <w:tcW w:w="540" w:type="dxa"/>
            <w:tcBorders>
              <w:top w:val="nil"/>
              <w:left w:val="nil"/>
              <w:bottom w:val="single" w:sz="8" w:space="0" w:color="000000"/>
              <w:right w:val="single" w:sz="8" w:space="0" w:color="000000"/>
            </w:tcBorders>
          </w:tcPr>
          <w:p w14:paraId="4D297E93" w14:textId="6DB7E4A5"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131</w:t>
            </w:r>
          </w:p>
        </w:tc>
        <w:tc>
          <w:tcPr>
            <w:tcW w:w="1170" w:type="dxa"/>
            <w:tcBorders>
              <w:top w:val="nil"/>
              <w:left w:val="nil"/>
              <w:bottom w:val="single" w:sz="8" w:space="0" w:color="000000"/>
              <w:right w:val="single" w:sz="8" w:space="0" w:color="000000"/>
            </w:tcBorders>
          </w:tcPr>
          <w:p w14:paraId="4BE9BE8B" w14:textId="12086202"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20,360,364</w:t>
            </w:r>
          </w:p>
        </w:tc>
      </w:tr>
      <w:tr w:rsidR="00862F80" w:rsidRPr="00862F80" w14:paraId="6FE73155" w14:textId="77777777" w:rsidTr="00862F80">
        <w:trPr>
          <w:trHeight w:val="33"/>
        </w:trPr>
        <w:tc>
          <w:tcPr>
            <w:tcW w:w="1710" w:type="dxa"/>
            <w:tcBorders>
              <w:top w:val="nil"/>
              <w:left w:val="single" w:sz="8" w:space="0" w:color="000000"/>
              <w:bottom w:val="single" w:sz="8" w:space="0" w:color="000000"/>
              <w:right w:val="single" w:sz="8" w:space="0" w:color="000000"/>
            </w:tcBorders>
            <w:vAlign w:val="center"/>
          </w:tcPr>
          <w:p w14:paraId="658E468C" w14:textId="77777777" w:rsidR="00862F80" w:rsidRPr="00862F80" w:rsidRDefault="00862F80" w:rsidP="00862F80">
            <w:pPr>
              <w:spacing w:after="0" w:line="240" w:lineRule="auto"/>
              <w:rPr>
                <w:rFonts w:asciiTheme="minorHAnsi" w:hAnsiTheme="minorHAnsi" w:cstheme="minorHAnsi"/>
                <w:color w:val="000000"/>
                <w:sz w:val="20"/>
                <w:szCs w:val="20"/>
              </w:rPr>
            </w:pPr>
            <w:r w:rsidRPr="00862F80">
              <w:rPr>
                <w:rFonts w:asciiTheme="minorHAnsi" w:hAnsiTheme="minorHAnsi" w:cstheme="minorHAnsi"/>
                <w:color w:val="000000"/>
                <w:sz w:val="20"/>
                <w:szCs w:val="20"/>
              </w:rPr>
              <w:t>CFW – Roads</w:t>
            </w:r>
          </w:p>
        </w:tc>
        <w:tc>
          <w:tcPr>
            <w:tcW w:w="620" w:type="dxa"/>
            <w:tcBorders>
              <w:top w:val="nil"/>
              <w:left w:val="nil"/>
              <w:bottom w:val="single" w:sz="8" w:space="0" w:color="000000"/>
              <w:right w:val="single" w:sz="8" w:space="0" w:color="000000"/>
            </w:tcBorders>
          </w:tcPr>
          <w:p w14:paraId="1E355EE0" w14:textId="540FEAD0"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42</w:t>
            </w:r>
          </w:p>
        </w:tc>
        <w:tc>
          <w:tcPr>
            <w:tcW w:w="1170" w:type="dxa"/>
            <w:tcBorders>
              <w:top w:val="nil"/>
              <w:left w:val="nil"/>
              <w:bottom w:val="single" w:sz="8" w:space="0" w:color="000000"/>
              <w:right w:val="single" w:sz="8" w:space="0" w:color="000000"/>
            </w:tcBorders>
          </w:tcPr>
          <w:p w14:paraId="00856E14" w14:textId="585DF47F"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5,159,996</w:t>
            </w:r>
          </w:p>
        </w:tc>
        <w:tc>
          <w:tcPr>
            <w:tcW w:w="270" w:type="dxa"/>
            <w:tcBorders>
              <w:top w:val="nil"/>
              <w:left w:val="nil"/>
              <w:bottom w:val="single" w:sz="8" w:space="0" w:color="000000"/>
              <w:right w:val="single" w:sz="8" w:space="0" w:color="000000"/>
            </w:tcBorders>
          </w:tcPr>
          <w:p w14:paraId="19DC994F" w14:textId="7BEA926F"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w:t>
            </w:r>
          </w:p>
        </w:tc>
        <w:tc>
          <w:tcPr>
            <w:tcW w:w="900" w:type="dxa"/>
            <w:tcBorders>
              <w:top w:val="nil"/>
              <w:left w:val="nil"/>
              <w:bottom w:val="single" w:sz="8" w:space="0" w:color="000000"/>
              <w:right w:val="single" w:sz="8" w:space="0" w:color="000000"/>
            </w:tcBorders>
          </w:tcPr>
          <w:p w14:paraId="3EF22D57" w14:textId="3E3E72F3"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198,000</w:t>
            </w:r>
          </w:p>
        </w:tc>
        <w:tc>
          <w:tcPr>
            <w:tcW w:w="540" w:type="dxa"/>
            <w:tcBorders>
              <w:top w:val="nil"/>
              <w:left w:val="nil"/>
              <w:bottom w:val="single" w:sz="8" w:space="0" w:color="000000"/>
              <w:right w:val="single" w:sz="8" w:space="0" w:color="000000"/>
            </w:tcBorders>
          </w:tcPr>
          <w:p w14:paraId="6BC22613" w14:textId="545A39E5"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34</w:t>
            </w:r>
          </w:p>
        </w:tc>
        <w:tc>
          <w:tcPr>
            <w:tcW w:w="1280" w:type="dxa"/>
            <w:tcBorders>
              <w:top w:val="nil"/>
              <w:left w:val="nil"/>
              <w:bottom w:val="single" w:sz="8" w:space="0" w:color="000000"/>
              <w:right w:val="single" w:sz="8" w:space="0" w:color="000000"/>
            </w:tcBorders>
          </w:tcPr>
          <w:p w14:paraId="123BA9BB" w14:textId="5C24C60E"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5,558,069</w:t>
            </w:r>
          </w:p>
        </w:tc>
        <w:tc>
          <w:tcPr>
            <w:tcW w:w="450" w:type="dxa"/>
            <w:tcBorders>
              <w:top w:val="nil"/>
              <w:left w:val="nil"/>
              <w:bottom w:val="single" w:sz="8" w:space="0" w:color="000000"/>
              <w:right w:val="single" w:sz="8" w:space="0" w:color="000000"/>
            </w:tcBorders>
          </w:tcPr>
          <w:p w14:paraId="15EB241B" w14:textId="6440CB9B"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3</w:t>
            </w:r>
          </w:p>
        </w:tc>
        <w:tc>
          <w:tcPr>
            <w:tcW w:w="1080" w:type="dxa"/>
            <w:tcBorders>
              <w:top w:val="nil"/>
              <w:left w:val="nil"/>
              <w:bottom w:val="single" w:sz="8" w:space="0" w:color="000000"/>
              <w:right w:val="single" w:sz="8" w:space="0" w:color="000000"/>
            </w:tcBorders>
          </w:tcPr>
          <w:p w14:paraId="78D4E9FC" w14:textId="5975EA54"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989,672</w:t>
            </w:r>
          </w:p>
        </w:tc>
        <w:tc>
          <w:tcPr>
            <w:tcW w:w="540" w:type="dxa"/>
            <w:tcBorders>
              <w:top w:val="nil"/>
              <w:left w:val="nil"/>
              <w:bottom w:val="single" w:sz="8" w:space="0" w:color="000000"/>
              <w:right w:val="single" w:sz="8" w:space="0" w:color="000000"/>
            </w:tcBorders>
          </w:tcPr>
          <w:p w14:paraId="1B216202" w14:textId="1F5F6FEB"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80</w:t>
            </w:r>
          </w:p>
        </w:tc>
        <w:tc>
          <w:tcPr>
            <w:tcW w:w="1170" w:type="dxa"/>
            <w:tcBorders>
              <w:top w:val="nil"/>
              <w:left w:val="nil"/>
              <w:bottom w:val="single" w:sz="8" w:space="0" w:color="000000"/>
              <w:right w:val="single" w:sz="8" w:space="0" w:color="000000"/>
            </w:tcBorders>
          </w:tcPr>
          <w:p w14:paraId="6AB9AB22" w14:textId="00C7F8C8"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11,905,737</w:t>
            </w:r>
          </w:p>
        </w:tc>
      </w:tr>
      <w:tr w:rsidR="00862F80" w:rsidRPr="00862F80" w14:paraId="39313D4F" w14:textId="77777777" w:rsidTr="00862F80">
        <w:trPr>
          <w:trHeight w:val="160"/>
        </w:trPr>
        <w:tc>
          <w:tcPr>
            <w:tcW w:w="1710" w:type="dxa"/>
            <w:tcBorders>
              <w:top w:val="nil"/>
              <w:left w:val="single" w:sz="8" w:space="0" w:color="000000"/>
              <w:bottom w:val="single" w:sz="8" w:space="0" w:color="000000"/>
              <w:right w:val="single" w:sz="8" w:space="0" w:color="000000"/>
            </w:tcBorders>
            <w:vAlign w:val="center"/>
          </w:tcPr>
          <w:p w14:paraId="135C7EFF" w14:textId="77777777" w:rsidR="00862F80" w:rsidRPr="00862F80" w:rsidRDefault="00862F80" w:rsidP="00862F80">
            <w:pPr>
              <w:spacing w:after="0" w:line="240" w:lineRule="auto"/>
              <w:rPr>
                <w:rFonts w:asciiTheme="minorHAnsi" w:hAnsiTheme="minorHAnsi" w:cstheme="minorHAnsi"/>
                <w:color w:val="000000"/>
                <w:sz w:val="20"/>
                <w:szCs w:val="20"/>
              </w:rPr>
            </w:pPr>
            <w:r w:rsidRPr="00862F80">
              <w:rPr>
                <w:rFonts w:asciiTheme="minorHAnsi" w:hAnsiTheme="minorHAnsi" w:cstheme="minorHAnsi"/>
                <w:color w:val="000000"/>
                <w:sz w:val="20"/>
                <w:szCs w:val="20"/>
              </w:rPr>
              <w:t>CFW – WASH</w:t>
            </w:r>
          </w:p>
        </w:tc>
        <w:tc>
          <w:tcPr>
            <w:tcW w:w="620" w:type="dxa"/>
            <w:tcBorders>
              <w:top w:val="nil"/>
              <w:left w:val="nil"/>
              <w:bottom w:val="single" w:sz="8" w:space="0" w:color="000000"/>
              <w:right w:val="single" w:sz="8" w:space="0" w:color="000000"/>
            </w:tcBorders>
          </w:tcPr>
          <w:p w14:paraId="5E80AC84" w14:textId="18844363"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10</w:t>
            </w:r>
          </w:p>
        </w:tc>
        <w:tc>
          <w:tcPr>
            <w:tcW w:w="1170" w:type="dxa"/>
            <w:tcBorders>
              <w:top w:val="nil"/>
              <w:left w:val="nil"/>
              <w:bottom w:val="single" w:sz="8" w:space="0" w:color="000000"/>
              <w:right w:val="single" w:sz="8" w:space="0" w:color="000000"/>
            </w:tcBorders>
          </w:tcPr>
          <w:p w14:paraId="0967206B" w14:textId="6DAE662E"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1,320,110</w:t>
            </w:r>
          </w:p>
        </w:tc>
        <w:tc>
          <w:tcPr>
            <w:tcW w:w="270" w:type="dxa"/>
            <w:tcBorders>
              <w:top w:val="nil"/>
              <w:left w:val="nil"/>
              <w:bottom w:val="single" w:sz="8" w:space="0" w:color="000000"/>
              <w:right w:val="single" w:sz="8" w:space="0" w:color="000000"/>
            </w:tcBorders>
          </w:tcPr>
          <w:p w14:paraId="545361E4" w14:textId="5CF56E72"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w:t>
            </w:r>
          </w:p>
        </w:tc>
        <w:tc>
          <w:tcPr>
            <w:tcW w:w="900" w:type="dxa"/>
            <w:tcBorders>
              <w:top w:val="nil"/>
              <w:left w:val="nil"/>
              <w:bottom w:val="single" w:sz="8" w:space="0" w:color="000000"/>
              <w:right w:val="single" w:sz="8" w:space="0" w:color="000000"/>
            </w:tcBorders>
          </w:tcPr>
          <w:p w14:paraId="1DDF4A70" w14:textId="26E9A555"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331,000</w:t>
            </w:r>
          </w:p>
        </w:tc>
        <w:tc>
          <w:tcPr>
            <w:tcW w:w="540" w:type="dxa"/>
            <w:tcBorders>
              <w:top w:val="nil"/>
              <w:left w:val="nil"/>
              <w:bottom w:val="single" w:sz="8" w:space="0" w:color="000000"/>
              <w:right w:val="single" w:sz="8" w:space="0" w:color="000000"/>
            </w:tcBorders>
          </w:tcPr>
          <w:p w14:paraId="1A375FAA" w14:textId="624145F6"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w:t>
            </w:r>
          </w:p>
        </w:tc>
        <w:tc>
          <w:tcPr>
            <w:tcW w:w="1280" w:type="dxa"/>
            <w:tcBorders>
              <w:top w:val="nil"/>
              <w:left w:val="nil"/>
              <w:bottom w:val="single" w:sz="8" w:space="0" w:color="000000"/>
              <w:right w:val="single" w:sz="8" w:space="0" w:color="000000"/>
            </w:tcBorders>
          </w:tcPr>
          <w:p w14:paraId="595DC058" w14:textId="2EBA9CB4"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132,026</w:t>
            </w:r>
          </w:p>
        </w:tc>
        <w:tc>
          <w:tcPr>
            <w:tcW w:w="450" w:type="dxa"/>
            <w:tcBorders>
              <w:top w:val="nil"/>
              <w:left w:val="nil"/>
              <w:bottom w:val="single" w:sz="8" w:space="0" w:color="000000"/>
              <w:right w:val="single" w:sz="8" w:space="0" w:color="000000"/>
            </w:tcBorders>
          </w:tcPr>
          <w:p w14:paraId="7CA8C3A9" w14:textId="77777777" w:rsidR="00862F80" w:rsidRPr="00862F80" w:rsidRDefault="00862F80" w:rsidP="00862F80">
            <w:pPr>
              <w:spacing w:after="0" w:line="240" w:lineRule="auto"/>
              <w:jc w:val="center"/>
              <w:rPr>
                <w:rFonts w:asciiTheme="minorHAnsi" w:hAnsiTheme="minorHAnsi" w:cstheme="minorHAnsi"/>
                <w:sz w:val="20"/>
                <w:szCs w:val="20"/>
              </w:rPr>
            </w:pPr>
          </w:p>
        </w:tc>
        <w:tc>
          <w:tcPr>
            <w:tcW w:w="1080" w:type="dxa"/>
            <w:tcBorders>
              <w:top w:val="nil"/>
              <w:left w:val="nil"/>
              <w:bottom w:val="single" w:sz="8" w:space="0" w:color="000000"/>
              <w:right w:val="single" w:sz="8" w:space="0" w:color="000000"/>
            </w:tcBorders>
          </w:tcPr>
          <w:p w14:paraId="71672679" w14:textId="77777777" w:rsidR="00862F80" w:rsidRPr="00862F80" w:rsidRDefault="00862F80" w:rsidP="00862F80">
            <w:pPr>
              <w:spacing w:after="0" w:line="240" w:lineRule="auto"/>
              <w:jc w:val="center"/>
              <w:rPr>
                <w:rFonts w:asciiTheme="minorHAnsi" w:hAnsiTheme="minorHAnsi" w:cstheme="minorHAnsi"/>
                <w:sz w:val="20"/>
                <w:szCs w:val="20"/>
              </w:rPr>
            </w:pPr>
          </w:p>
        </w:tc>
        <w:tc>
          <w:tcPr>
            <w:tcW w:w="540" w:type="dxa"/>
            <w:tcBorders>
              <w:top w:val="nil"/>
              <w:left w:val="nil"/>
              <w:bottom w:val="single" w:sz="8" w:space="0" w:color="000000"/>
              <w:right w:val="single" w:sz="8" w:space="0" w:color="000000"/>
            </w:tcBorders>
          </w:tcPr>
          <w:p w14:paraId="1D3BE85F" w14:textId="36CD02F1"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12</w:t>
            </w:r>
          </w:p>
        </w:tc>
        <w:tc>
          <w:tcPr>
            <w:tcW w:w="1170" w:type="dxa"/>
            <w:tcBorders>
              <w:top w:val="nil"/>
              <w:left w:val="nil"/>
              <w:bottom w:val="single" w:sz="8" w:space="0" w:color="000000"/>
              <w:right w:val="single" w:sz="8" w:space="0" w:color="000000"/>
            </w:tcBorders>
          </w:tcPr>
          <w:p w14:paraId="1E4E3418" w14:textId="1D53F9C8" w:rsidR="00862F80" w:rsidRPr="00862F80" w:rsidRDefault="00862F80" w:rsidP="00862F80">
            <w:pPr>
              <w:spacing w:after="0" w:line="240" w:lineRule="auto"/>
              <w:jc w:val="center"/>
              <w:rPr>
                <w:rFonts w:asciiTheme="minorHAnsi" w:hAnsiTheme="minorHAnsi" w:cstheme="minorHAnsi"/>
                <w:sz w:val="20"/>
                <w:szCs w:val="20"/>
              </w:rPr>
            </w:pPr>
            <w:r w:rsidRPr="00862F80">
              <w:rPr>
                <w:rFonts w:asciiTheme="minorHAnsi" w:hAnsiTheme="minorHAnsi" w:cstheme="minorHAnsi"/>
                <w:sz w:val="20"/>
                <w:szCs w:val="20"/>
              </w:rPr>
              <w:t>1,783,136</w:t>
            </w:r>
          </w:p>
        </w:tc>
      </w:tr>
      <w:tr w:rsidR="00862F80" w:rsidRPr="00862F80" w14:paraId="57CEE349" w14:textId="77777777" w:rsidTr="00862F80">
        <w:trPr>
          <w:trHeight w:val="33"/>
        </w:trPr>
        <w:tc>
          <w:tcPr>
            <w:tcW w:w="1710" w:type="dxa"/>
            <w:tcBorders>
              <w:top w:val="nil"/>
              <w:left w:val="single" w:sz="8" w:space="0" w:color="000000"/>
              <w:bottom w:val="single" w:sz="8" w:space="0" w:color="000000"/>
              <w:right w:val="single" w:sz="8" w:space="0" w:color="000000"/>
            </w:tcBorders>
            <w:vAlign w:val="center"/>
          </w:tcPr>
          <w:p w14:paraId="3109C935" w14:textId="77777777" w:rsidR="00862F80" w:rsidRPr="00862F80" w:rsidRDefault="00862F80" w:rsidP="00862F80">
            <w:pPr>
              <w:spacing w:after="0" w:line="240" w:lineRule="auto"/>
              <w:rPr>
                <w:rFonts w:asciiTheme="minorHAnsi" w:hAnsiTheme="minorHAnsi" w:cstheme="minorHAnsi"/>
                <w:b/>
                <w:color w:val="000000"/>
                <w:sz w:val="20"/>
                <w:szCs w:val="20"/>
              </w:rPr>
            </w:pPr>
            <w:r w:rsidRPr="00862F80">
              <w:rPr>
                <w:rFonts w:asciiTheme="minorHAnsi" w:hAnsiTheme="minorHAnsi" w:cstheme="minorHAnsi"/>
                <w:b/>
                <w:color w:val="000000"/>
                <w:sz w:val="20"/>
                <w:szCs w:val="20"/>
              </w:rPr>
              <w:t>Grand Total</w:t>
            </w:r>
          </w:p>
        </w:tc>
        <w:tc>
          <w:tcPr>
            <w:tcW w:w="620" w:type="dxa"/>
            <w:tcBorders>
              <w:top w:val="nil"/>
              <w:left w:val="nil"/>
              <w:bottom w:val="single" w:sz="8" w:space="0" w:color="000000"/>
              <w:right w:val="single" w:sz="8" w:space="0" w:color="000000"/>
            </w:tcBorders>
          </w:tcPr>
          <w:p w14:paraId="5F78B0FF" w14:textId="2937C1B9"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16</w:t>
            </w:r>
            <w:r>
              <w:rPr>
                <w:rFonts w:asciiTheme="minorHAnsi" w:hAnsiTheme="minorHAnsi" w:cstheme="minorHAnsi"/>
                <w:b/>
                <w:bCs/>
                <w:sz w:val="20"/>
                <w:szCs w:val="20"/>
              </w:rPr>
              <w:t>3</w:t>
            </w:r>
          </w:p>
        </w:tc>
        <w:tc>
          <w:tcPr>
            <w:tcW w:w="1170" w:type="dxa"/>
            <w:tcBorders>
              <w:top w:val="nil"/>
              <w:left w:val="nil"/>
              <w:bottom w:val="single" w:sz="8" w:space="0" w:color="000000"/>
              <w:right w:val="single" w:sz="8" w:space="0" w:color="000000"/>
            </w:tcBorders>
          </w:tcPr>
          <w:p w14:paraId="342B1010" w14:textId="2FE96ADA"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22,739,487</w:t>
            </w:r>
          </w:p>
        </w:tc>
        <w:tc>
          <w:tcPr>
            <w:tcW w:w="270" w:type="dxa"/>
            <w:tcBorders>
              <w:top w:val="nil"/>
              <w:left w:val="nil"/>
              <w:bottom w:val="single" w:sz="8" w:space="0" w:color="000000"/>
              <w:right w:val="single" w:sz="8" w:space="0" w:color="000000"/>
            </w:tcBorders>
          </w:tcPr>
          <w:p w14:paraId="7313FF17" w14:textId="4157DE69"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4</w:t>
            </w:r>
          </w:p>
        </w:tc>
        <w:tc>
          <w:tcPr>
            <w:tcW w:w="900" w:type="dxa"/>
            <w:tcBorders>
              <w:top w:val="nil"/>
              <w:left w:val="nil"/>
              <w:bottom w:val="single" w:sz="8" w:space="0" w:color="000000"/>
              <w:right w:val="single" w:sz="8" w:space="0" w:color="000000"/>
            </w:tcBorders>
          </w:tcPr>
          <w:p w14:paraId="612E07EB" w14:textId="0412B79D"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891,107</w:t>
            </w:r>
          </w:p>
        </w:tc>
        <w:tc>
          <w:tcPr>
            <w:tcW w:w="540" w:type="dxa"/>
            <w:tcBorders>
              <w:top w:val="nil"/>
              <w:left w:val="nil"/>
              <w:bottom w:val="single" w:sz="8" w:space="0" w:color="000000"/>
              <w:right w:val="single" w:sz="8" w:space="0" w:color="000000"/>
            </w:tcBorders>
          </w:tcPr>
          <w:p w14:paraId="3DF2B83C" w14:textId="6655E161"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105</w:t>
            </w:r>
          </w:p>
        </w:tc>
        <w:tc>
          <w:tcPr>
            <w:tcW w:w="1280" w:type="dxa"/>
            <w:tcBorders>
              <w:top w:val="nil"/>
              <w:left w:val="nil"/>
              <w:bottom w:val="single" w:sz="8" w:space="0" w:color="000000"/>
              <w:right w:val="single" w:sz="8" w:space="0" w:color="000000"/>
            </w:tcBorders>
          </w:tcPr>
          <w:p w14:paraId="2392A4EC" w14:textId="25FFDCC4"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17,022,159</w:t>
            </w:r>
          </w:p>
        </w:tc>
        <w:tc>
          <w:tcPr>
            <w:tcW w:w="450" w:type="dxa"/>
            <w:tcBorders>
              <w:top w:val="nil"/>
              <w:left w:val="nil"/>
              <w:bottom w:val="single" w:sz="8" w:space="0" w:color="000000"/>
              <w:right w:val="single" w:sz="8" w:space="0" w:color="000000"/>
            </w:tcBorders>
          </w:tcPr>
          <w:p w14:paraId="4BCDC461" w14:textId="18BE5BA0"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6</w:t>
            </w:r>
          </w:p>
        </w:tc>
        <w:tc>
          <w:tcPr>
            <w:tcW w:w="1080" w:type="dxa"/>
            <w:tcBorders>
              <w:top w:val="nil"/>
              <w:left w:val="nil"/>
              <w:bottom w:val="single" w:sz="8" w:space="0" w:color="000000"/>
              <w:right w:val="single" w:sz="8" w:space="0" w:color="000000"/>
            </w:tcBorders>
          </w:tcPr>
          <w:p w14:paraId="2FF3A47E" w14:textId="46951CED"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1,384,944</w:t>
            </w:r>
          </w:p>
        </w:tc>
        <w:tc>
          <w:tcPr>
            <w:tcW w:w="540" w:type="dxa"/>
            <w:tcBorders>
              <w:top w:val="nil"/>
              <w:left w:val="nil"/>
              <w:bottom w:val="single" w:sz="8" w:space="0" w:color="000000"/>
              <w:right w:val="single" w:sz="8" w:space="0" w:color="000000"/>
            </w:tcBorders>
          </w:tcPr>
          <w:p w14:paraId="30FA34CA" w14:textId="0D2A5B0E"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278</w:t>
            </w:r>
          </w:p>
        </w:tc>
        <w:tc>
          <w:tcPr>
            <w:tcW w:w="1170" w:type="dxa"/>
            <w:tcBorders>
              <w:top w:val="nil"/>
              <w:left w:val="nil"/>
              <w:bottom w:val="single" w:sz="8" w:space="0" w:color="000000"/>
              <w:right w:val="single" w:sz="8" w:space="0" w:color="000000"/>
            </w:tcBorders>
          </w:tcPr>
          <w:p w14:paraId="09C7FA02" w14:textId="21EA789C" w:rsidR="00862F80" w:rsidRPr="00862F80" w:rsidRDefault="00862F80" w:rsidP="00862F80">
            <w:pPr>
              <w:spacing w:after="0" w:line="240" w:lineRule="auto"/>
              <w:jc w:val="center"/>
              <w:rPr>
                <w:rFonts w:asciiTheme="minorHAnsi" w:hAnsiTheme="minorHAnsi" w:cstheme="minorHAnsi"/>
                <w:b/>
                <w:bCs/>
                <w:sz w:val="20"/>
                <w:szCs w:val="20"/>
              </w:rPr>
            </w:pPr>
            <w:r w:rsidRPr="00862F80">
              <w:rPr>
                <w:rFonts w:asciiTheme="minorHAnsi" w:hAnsiTheme="minorHAnsi" w:cstheme="minorHAnsi"/>
                <w:b/>
                <w:bCs/>
                <w:sz w:val="20"/>
                <w:szCs w:val="20"/>
              </w:rPr>
              <w:t>42,037,697</w:t>
            </w:r>
          </w:p>
        </w:tc>
      </w:tr>
      <w:bookmarkEnd w:id="21"/>
    </w:tbl>
    <w:p w14:paraId="07EA4AC7" w14:textId="77777777" w:rsidR="0088226B" w:rsidRPr="00A95C3E" w:rsidRDefault="0088226B">
      <w:pPr>
        <w:spacing w:after="0" w:line="240" w:lineRule="auto"/>
        <w:jc w:val="both"/>
        <w:rPr>
          <w:rFonts w:asciiTheme="minorHAnsi" w:hAnsiTheme="minorHAnsi" w:cstheme="minorHAnsi"/>
        </w:rPr>
      </w:pPr>
    </w:p>
    <w:p w14:paraId="424364D9" w14:textId="77777777" w:rsidR="0088226B" w:rsidRPr="00A95C3E" w:rsidRDefault="0088226B">
      <w:pPr>
        <w:spacing w:after="0" w:line="240" w:lineRule="auto"/>
        <w:ind w:left="720"/>
        <w:jc w:val="both"/>
        <w:rPr>
          <w:rFonts w:asciiTheme="minorHAnsi" w:hAnsiTheme="minorHAnsi" w:cstheme="minorHAnsi"/>
        </w:rPr>
      </w:pPr>
    </w:p>
    <w:p w14:paraId="601333B6" w14:textId="77777777" w:rsidR="00B4637B" w:rsidRDefault="00B4637B" w:rsidP="1441704C">
      <w:pPr>
        <w:spacing w:after="0" w:line="240" w:lineRule="auto"/>
        <w:jc w:val="both"/>
        <w:rPr>
          <w:rFonts w:asciiTheme="minorHAnsi" w:hAnsiTheme="minorHAnsi" w:cstheme="minorBidi"/>
          <w:lang w:val="en-US"/>
        </w:rPr>
      </w:pPr>
    </w:p>
    <w:p w14:paraId="2E80A749" w14:textId="02D92954" w:rsidR="0088226B" w:rsidRDefault="0340C200" w:rsidP="1441704C">
      <w:pPr>
        <w:spacing w:after="0" w:line="240" w:lineRule="auto"/>
        <w:jc w:val="both"/>
        <w:rPr>
          <w:rFonts w:asciiTheme="minorHAnsi" w:hAnsiTheme="minorHAnsi" w:cstheme="minorBidi"/>
          <w:lang w:val="en-US"/>
        </w:rPr>
      </w:pPr>
      <w:r w:rsidRPr="1441704C">
        <w:rPr>
          <w:rFonts w:asciiTheme="minorHAnsi" w:hAnsiTheme="minorHAnsi" w:cstheme="minorBidi"/>
          <w:lang w:val="en-US"/>
        </w:rPr>
        <w:t>To date, 5</w:t>
      </w:r>
      <w:r w:rsidR="6DBFB4B3" w:rsidRPr="1441704C">
        <w:rPr>
          <w:rFonts w:asciiTheme="minorHAnsi" w:hAnsiTheme="minorHAnsi" w:cstheme="minorBidi"/>
          <w:lang w:val="en-US"/>
        </w:rPr>
        <w:t>8</w:t>
      </w:r>
      <w:r w:rsidRPr="1441704C">
        <w:rPr>
          <w:rFonts w:asciiTheme="minorHAnsi" w:hAnsiTheme="minorHAnsi" w:cstheme="minorBidi"/>
          <w:lang w:val="en-US"/>
        </w:rPr>
        <w:t>,</w:t>
      </w:r>
      <w:r w:rsidR="6DBFB4B3" w:rsidRPr="1441704C">
        <w:rPr>
          <w:rFonts w:asciiTheme="minorHAnsi" w:hAnsiTheme="minorHAnsi" w:cstheme="minorBidi"/>
          <w:lang w:val="en-US"/>
        </w:rPr>
        <w:t>418</w:t>
      </w:r>
      <w:r w:rsidRPr="1441704C">
        <w:rPr>
          <w:rFonts w:asciiTheme="minorHAnsi" w:hAnsiTheme="minorHAnsi" w:cstheme="minorBidi"/>
          <w:lang w:val="en-US"/>
        </w:rPr>
        <w:t xml:space="preserve"> direct workers (7</w:t>
      </w:r>
      <w:r w:rsidR="6DBFB4B3" w:rsidRPr="1441704C">
        <w:rPr>
          <w:rFonts w:asciiTheme="minorHAnsi" w:hAnsiTheme="minorHAnsi" w:cstheme="minorBidi"/>
          <w:lang w:val="en-US"/>
        </w:rPr>
        <w:t>5</w:t>
      </w:r>
      <w:r w:rsidRPr="1441704C">
        <w:rPr>
          <w:rFonts w:asciiTheme="minorHAnsi" w:hAnsiTheme="minorHAnsi" w:cstheme="minorBidi"/>
          <w:lang w:val="en-US"/>
        </w:rPr>
        <w:t>.</w:t>
      </w:r>
      <w:r w:rsidR="6DBFB4B3" w:rsidRPr="1441704C">
        <w:rPr>
          <w:rFonts w:asciiTheme="minorHAnsi" w:hAnsiTheme="minorHAnsi" w:cstheme="minorBidi"/>
          <w:lang w:val="en-US"/>
        </w:rPr>
        <w:t>2</w:t>
      </w:r>
      <w:r w:rsidRPr="1441704C">
        <w:rPr>
          <w:rFonts w:asciiTheme="minorHAnsi" w:hAnsiTheme="minorHAnsi" w:cstheme="minorBidi"/>
          <w:lang w:val="en-US"/>
        </w:rPr>
        <w:t xml:space="preserve"> percent of the project target) have accessed short-term wage employment</w:t>
      </w:r>
      <w:r w:rsidR="0099253C" w:rsidRPr="1441704C">
        <w:rPr>
          <w:rFonts w:asciiTheme="minorHAnsi" w:hAnsiTheme="minorHAnsi" w:cstheme="minorBidi"/>
          <w:vertAlign w:val="superscript"/>
          <w:lang w:val="en-US"/>
        </w:rPr>
        <w:footnoteReference w:id="13"/>
      </w:r>
      <w:r w:rsidRPr="1441704C">
        <w:rPr>
          <w:rFonts w:asciiTheme="minorHAnsi" w:hAnsiTheme="minorHAnsi" w:cstheme="minorBidi"/>
          <w:lang w:val="en-US"/>
        </w:rPr>
        <w:t>, enabling them to purchase essential items, such as food and medicine, while improving their households’ well-being. Women comprised 31.</w:t>
      </w:r>
      <w:r w:rsidR="11FAC8AC" w:rsidRPr="1441704C">
        <w:rPr>
          <w:rFonts w:asciiTheme="minorHAnsi" w:hAnsiTheme="minorHAnsi" w:cstheme="minorBidi"/>
          <w:lang w:val="en-US"/>
        </w:rPr>
        <w:t>9</w:t>
      </w:r>
      <w:r w:rsidRPr="1441704C">
        <w:rPr>
          <w:rFonts w:asciiTheme="minorHAnsi" w:hAnsiTheme="minorHAnsi" w:cstheme="minorBidi"/>
          <w:lang w:val="en-US"/>
        </w:rPr>
        <w:t xml:space="preserve"> percent, youth 53.1 percent, and IDPs 10.</w:t>
      </w:r>
      <w:r w:rsidR="11FAC8AC" w:rsidRPr="1441704C">
        <w:rPr>
          <w:rFonts w:asciiTheme="minorHAnsi" w:hAnsiTheme="minorHAnsi" w:cstheme="minorBidi"/>
          <w:lang w:val="en-US"/>
        </w:rPr>
        <w:t>8</w:t>
      </w:r>
      <w:r w:rsidRPr="1441704C">
        <w:rPr>
          <w:rFonts w:asciiTheme="minorHAnsi" w:hAnsiTheme="minorHAnsi" w:cstheme="minorBidi"/>
          <w:lang w:val="en-US"/>
        </w:rPr>
        <w:t xml:space="preserve"> percent of total CFW workers. The program designed CFW tasks that were accessible and meaningful for women, including home gardening, tree planting, water carrying for construction and participation in training and awareness sessions, allowing them to work flexibly and safely. Women received individual payment cards for direct and transparent compensation and played active roles in project planning and decision-making, including through subproject committees—strengthening their leadership and voice in community development. Additionally, around </w:t>
      </w:r>
      <w:r w:rsidR="11FAC8AC" w:rsidRPr="1441704C">
        <w:rPr>
          <w:rFonts w:asciiTheme="minorHAnsi" w:hAnsiTheme="minorHAnsi" w:cstheme="minorBidi"/>
          <w:lang w:val="en-US"/>
        </w:rPr>
        <w:t>1,125</w:t>
      </w:r>
      <w:r w:rsidRPr="1441704C">
        <w:rPr>
          <w:rFonts w:asciiTheme="minorHAnsi" w:hAnsiTheme="minorHAnsi" w:cstheme="minorBidi"/>
          <w:lang w:val="en-US"/>
        </w:rPr>
        <w:t xml:space="preserve"> Persons with Disabilities (PWD) (20 percent women) were engaged in CFW thus far, in activities including construction of latrines, painting, terraces rehabilitation, life skills training, and awareness sessions, among others. </w:t>
      </w:r>
    </w:p>
    <w:p w14:paraId="189E55D1" w14:textId="77777777" w:rsidR="0088226B" w:rsidRPr="00A95C3E" w:rsidRDefault="0088226B">
      <w:pPr>
        <w:spacing w:after="0" w:line="240" w:lineRule="auto"/>
        <w:jc w:val="both"/>
        <w:rPr>
          <w:rFonts w:asciiTheme="minorHAnsi" w:hAnsiTheme="minorHAnsi" w:cstheme="minorHAnsi"/>
        </w:rPr>
      </w:pPr>
    </w:p>
    <w:p w14:paraId="0D4EF28B" w14:textId="68B8FAFD" w:rsidR="0088226B" w:rsidRPr="00A95C3E" w:rsidRDefault="0340C200" w:rsidP="1441704C">
      <w:pPr>
        <w:spacing w:after="0" w:line="240" w:lineRule="auto"/>
        <w:jc w:val="both"/>
        <w:rPr>
          <w:rFonts w:asciiTheme="minorHAnsi" w:hAnsiTheme="minorHAnsi" w:cstheme="minorBidi"/>
          <w:lang w:val="en-US"/>
        </w:rPr>
      </w:pPr>
      <w:r w:rsidRPr="1441704C">
        <w:rPr>
          <w:rFonts w:asciiTheme="minorHAnsi" w:hAnsiTheme="minorHAnsi" w:cstheme="minorBidi"/>
          <w:lang w:val="en-US"/>
        </w:rPr>
        <w:t>In addition to income support, CFW contributed to both skills’ development and longer-term economic resilience. Over 5,</w:t>
      </w:r>
      <w:r w:rsidR="11FAC8AC" w:rsidRPr="1441704C">
        <w:rPr>
          <w:rFonts w:asciiTheme="minorHAnsi" w:hAnsiTheme="minorHAnsi" w:cstheme="minorBidi"/>
          <w:lang w:val="en-US"/>
        </w:rPr>
        <w:t>870</w:t>
      </w:r>
      <w:r w:rsidRPr="1441704C">
        <w:rPr>
          <w:rFonts w:asciiTheme="minorHAnsi" w:hAnsiTheme="minorHAnsi" w:cstheme="minorBidi"/>
          <w:lang w:val="en-US"/>
        </w:rPr>
        <w:t xml:space="preserve"> unskilled and semi-skilled workers received on-the-job training in areas such as masonry, stone cutting, cement work, plumbing, blacksmithing, and asset maintenance. These skills not only supported the delivery of high-quality community assets but also improved participants’ future employment beyond the project’s duration. The table below provides disaggregated CFW workers per governorate.</w:t>
      </w:r>
    </w:p>
    <w:p w14:paraId="01AD5BCA" w14:textId="77777777" w:rsidR="00884013" w:rsidRPr="00A95C3E" w:rsidRDefault="00884013">
      <w:pPr>
        <w:spacing w:after="0" w:line="240" w:lineRule="auto"/>
        <w:ind w:left="720"/>
        <w:jc w:val="both"/>
        <w:rPr>
          <w:rFonts w:asciiTheme="minorHAnsi" w:hAnsiTheme="minorHAnsi" w:cstheme="minorHAnsi"/>
        </w:rPr>
      </w:pPr>
    </w:p>
    <w:p w14:paraId="28BB7A24" w14:textId="67752DE5" w:rsidR="0088226B" w:rsidRPr="00A95C3E" w:rsidRDefault="0099253C">
      <w:pPr>
        <w:spacing w:before="240" w:after="0" w:line="240" w:lineRule="auto"/>
        <w:jc w:val="both"/>
        <w:rPr>
          <w:rFonts w:asciiTheme="minorHAnsi" w:hAnsiTheme="minorHAnsi" w:cstheme="minorHAnsi"/>
          <w:color w:val="000000"/>
        </w:rPr>
      </w:pPr>
      <w:r w:rsidRPr="00A95C3E">
        <w:rPr>
          <w:rFonts w:asciiTheme="minorHAnsi" w:hAnsiTheme="minorHAnsi" w:cstheme="minorHAnsi"/>
          <w:b/>
          <w:color w:val="000000"/>
        </w:rPr>
        <w:t xml:space="preserve">Table 8: </w:t>
      </w:r>
      <w:r w:rsidRPr="00A95C3E">
        <w:rPr>
          <w:rFonts w:asciiTheme="minorHAnsi" w:hAnsiTheme="minorHAnsi" w:cstheme="minorHAnsi"/>
          <w:color w:val="000000"/>
        </w:rPr>
        <w:t xml:space="preserve">CFW Disaggregated Workers and Workdays per Governorate as </w:t>
      </w:r>
      <w:r w:rsidR="00F13205" w:rsidRPr="00A95C3E">
        <w:rPr>
          <w:rFonts w:asciiTheme="minorHAnsi" w:hAnsiTheme="minorHAnsi" w:cstheme="minorHAnsi"/>
          <w:color w:val="000000"/>
        </w:rPr>
        <w:t>31 December 2025</w:t>
      </w:r>
    </w:p>
    <w:tbl>
      <w:tblPr>
        <w:tblStyle w:val="aff3"/>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50"/>
        <w:gridCol w:w="1506"/>
        <w:gridCol w:w="902"/>
        <w:gridCol w:w="1034"/>
        <w:gridCol w:w="1810"/>
        <w:gridCol w:w="1066"/>
        <w:gridCol w:w="1382"/>
      </w:tblGrid>
      <w:tr w:rsidR="0088226B" w:rsidRPr="00A95C3E" w14:paraId="3E5FD154" w14:textId="77777777" w:rsidTr="1F4F8DEF">
        <w:trPr>
          <w:trHeight w:val="251"/>
          <w:tblHeader/>
          <w:jc w:val="center"/>
        </w:trPr>
        <w:tc>
          <w:tcPr>
            <w:tcW w:w="1650" w:type="dxa"/>
            <w:vMerge w:val="restart"/>
            <w:shd w:val="clear" w:color="auto" w:fill="00B0F0"/>
            <w:vAlign w:val="center"/>
          </w:tcPr>
          <w:p w14:paraId="3B498108" w14:textId="77777777" w:rsidR="0088226B" w:rsidRPr="00A95C3E" w:rsidRDefault="0099253C">
            <w:pPr>
              <w:jc w:val="center"/>
              <w:rPr>
                <w:rFonts w:asciiTheme="minorHAnsi" w:hAnsiTheme="minorHAnsi" w:cstheme="minorHAnsi"/>
                <w:color w:val="FFFFFF"/>
                <w:sz w:val="20"/>
                <w:szCs w:val="20"/>
              </w:rPr>
            </w:pPr>
            <w:bookmarkStart w:id="22" w:name="_heading=h.1ci93xb" w:colFirst="0" w:colLast="0"/>
            <w:bookmarkEnd w:id="22"/>
            <w:r w:rsidRPr="00A95C3E">
              <w:rPr>
                <w:rFonts w:asciiTheme="minorHAnsi" w:hAnsiTheme="minorHAnsi" w:cstheme="minorHAnsi"/>
                <w:color w:val="FFFFFF"/>
                <w:sz w:val="20"/>
                <w:szCs w:val="20"/>
              </w:rPr>
              <w:t>GOVERNORATE</w:t>
            </w:r>
          </w:p>
        </w:tc>
        <w:tc>
          <w:tcPr>
            <w:tcW w:w="1506" w:type="dxa"/>
            <w:vMerge w:val="restart"/>
            <w:shd w:val="clear" w:color="auto" w:fill="00B0F0"/>
            <w:vAlign w:val="center"/>
          </w:tcPr>
          <w:p w14:paraId="0DE7F477"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SUBPROJECTS</w:t>
            </w:r>
          </w:p>
        </w:tc>
        <w:tc>
          <w:tcPr>
            <w:tcW w:w="4812" w:type="dxa"/>
            <w:gridSpan w:val="4"/>
            <w:shd w:val="clear" w:color="auto" w:fill="00B0F0"/>
            <w:vAlign w:val="center"/>
          </w:tcPr>
          <w:p w14:paraId="169A2391"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WORKERS</w:t>
            </w:r>
          </w:p>
        </w:tc>
        <w:tc>
          <w:tcPr>
            <w:tcW w:w="1382" w:type="dxa"/>
            <w:vMerge w:val="restart"/>
            <w:shd w:val="clear" w:color="auto" w:fill="00B0F0"/>
            <w:vAlign w:val="center"/>
          </w:tcPr>
          <w:p w14:paraId="32533D34"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WORKDAYS</w:t>
            </w:r>
          </w:p>
        </w:tc>
      </w:tr>
      <w:tr w:rsidR="0088226B" w:rsidRPr="00A95C3E" w14:paraId="70FBB21F" w14:textId="77777777" w:rsidTr="1F4F8DEF">
        <w:trPr>
          <w:trHeight w:val="269"/>
          <w:tblHeader/>
          <w:jc w:val="center"/>
        </w:trPr>
        <w:tc>
          <w:tcPr>
            <w:tcW w:w="1650" w:type="dxa"/>
            <w:vMerge/>
            <w:vAlign w:val="center"/>
          </w:tcPr>
          <w:p w14:paraId="7CEE4A65"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1506" w:type="dxa"/>
            <w:vMerge/>
            <w:vAlign w:val="center"/>
          </w:tcPr>
          <w:p w14:paraId="5CA8FE73"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902" w:type="dxa"/>
            <w:shd w:val="clear" w:color="auto" w:fill="00B0F0"/>
            <w:vAlign w:val="center"/>
          </w:tcPr>
          <w:p w14:paraId="5A36620F"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TOTAL</w:t>
            </w:r>
          </w:p>
        </w:tc>
        <w:tc>
          <w:tcPr>
            <w:tcW w:w="1034" w:type="dxa"/>
            <w:shd w:val="clear" w:color="auto" w:fill="00B0F0"/>
            <w:vAlign w:val="center"/>
          </w:tcPr>
          <w:p w14:paraId="735CC2F2"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WOMEN</w:t>
            </w:r>
          </w:p>
        </w:tc>
        <w:tc>
          <w:tcPr>
            <w:tcW w:w="1810" w:type="dxa"/>
            <w:shd w:val="clear" w:color="auto" w:fill="00B0F0"/>
            <w:vAlign w:val="center"/>
          </w:tcPr>
          <w:p w14:paraId="48AFB486"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IDPS/RETURNEES</w:t>
            </w:r>
          </w:p>
        </w:tc>
        <w:tc>
          <w:tcPr>
            <w:tcW w:w="1066" w:type="dxa"/>
            <w:shd w:val="clear" w:color="auto" w:fill="00B0F0"/>
            <w:vAlign w:val="center"/>
          </w:tcPr>
          <w:p w14:paraId="17AD6734"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YOUTH</w:t>
            </w:r>
          </w:p>
        </w:tc>
        <w:tc>
          <w:tcPr>
            <w:tcW w:w="1382" w:type="dxa"/>
            <w:vMerge/>
            <w:vAlign w:val="center"/>
          </w:tcPr>
          <w:p w14:paraId="725CE64B"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r>
      <w:tr w:rsidR="00780C51" w:rsidRPr="00A95C3E" w14:paraId="228E32CE" w14:textId="77777777" w:rsidTr="1F4F8DEF">
        <w:trPr>
          <w:trHeight w:hRule="exact" w:val="288"/>
          <w:jc w:val="center"/>
        </w:trPr>
        <w:tc>
          <w:tcPr>
            <w:tcW w:w="1650" w:type="dxa"/>
          </w:tcPr>
          <w:p w14:paraId="26E8CA24" w14:textId="32015C2E" w:rsidR="00780C51" w:rsidRPr="00A95C3E" w:rsidRDefault="00780C51" w:rsidP="00780C51">
            <w:pPr>
              <w:rPr>
                <w:rFonts w:asciiTheme="minorHAnsi" w:hAnsiTheme="minorHAnsi" w:cstheme="minorHAnsi"/>
                <w:sz w:val="20"/>
                <w:szCs w:val="20"/>
              </w:rPr>
            </w:pPr>
            <w:r w:rsidRPr="00EE4B38">
              <w:t>Abyan</w:t>
            </w:r>
          </w:p>
        </w:tc>
        <w:tc>
          <w:tcPr>
            <w:tcW w:w="1506" w:type="dxa"/>
          </w:tcPr>
          <w:p w14:paraId="4B9F839F" w14:textId="43C1FFF6" w:rsidR="00780C51" w:rsidRPr="00A95C3E" w:rsidRDefault="00780C51" w:rsidP="00780C51">
            <w:pPr>
              <w:jc w:val="center"/>
              <w:rPr>
                <w:rFonts w:asciiTheme="minorHAnsi" w:hAnsiTheme="minorHAnsi" w:cstheme="minorHAnsi"/>
                <w:color w:val="FF0000"/>
                <w:sz w:val="20"/>
                <w:szCs w:val="20"/>
              </w:rPr>
            </w:pPr>
            <w:r w:rsidRPr="00EE4B38">
              <w:t>9</w:t>
            </w:r>
          </w:p>
        </w:tc>
        <w:tc>
          <w:tcPr>
            <w:tcW w:w="902" w:type="dxa"/>
          </w:tcPr>
          <w:p w14:paraId="41893B9C" w14:textId="0983C4B5" w:rsidR="00780C51" w:rsidRPr="00A95C3E" w:rsidRDefault="00780C51" w:rsidP="00780C51">
            <w:pPr>
              <w:jc w:val="center"/>
              <w:rPr>
                <w:rFonts w:asciiTheme="minorHAnsi" w:hAnsiTheme="minorHAnsi" w:cstheme="minorHAnsi"/>
                <w:color w:val="FF0000"/>
                <w:sz w:val="20"/>
                <w:szCs w:val="20"/>
              </w:rPr>
            </w:pPr>
            <w:r w:rsidRPr="00EE4B38">
              <w:t>1,311</w:t>
            </w:r>
          </w:p>
        </w:tc>
        <w:tc>
          <w:tcPr>
            <w:tcW w:w="1034" w:type="dxa"/>
          </w:tcPr>
          <w:p w14:paraId="48C0A923" w14:textId="5E922DE5" w:rsidR="00780C51" w:rsidRPr="00A95C3E" w:rsidRDefault="00780C51" w:rsidP="00780C51">
            <w:pPr>
              <w:jc w:val="center"/>
              <w:rPr>
                <w:rFonts w:asciiTheme="minorHAnsi" w:hAnsiTheme="minorHAnsi" w:cstheme="minorHAnsi"/>
                <w:color w:val="FF0000"/>
                <w:sz w:val="20"/>
                <w:szCs w:val="20"/>
              </w:rPr>
            </w:pPr>
            <w:r w:rsidRPr="00EE4B38">
              <w:t>287</w:t>
            </w:r>
          </w:p>
        </w:tc>
        <w:tc>
          <w:tcPr>
            <w:tcW w:w="1810" w:type="dxa"/>
          </w:tcPr>
          <w:p w14:paraId="222578E9" w14:textId="3F59817C" w:rsidR="00780C51" w:rsidRPr="00A95C3E" w:rsidRDefault="00780C51" w:rsidP="00780C51">
            <w:pPr>
              <w:jc w:val="center"/>
              <w:rPr>
                <w:rFonts w:asciiTheme="minorHAnsi" w:hAnsiTheme="minorHAnsi" w:cstheme="minorHAnsi"/>
                <w:color w:val="FF0000"/>
                <w:sz w:val="20"/>
                <w:szCs w:val="20"/>
              </w:rPr>
            </w:pPr>
            <w:r w:rsidRPr="00EE4B38">
              <w:t>27</w:t>
            </w:r>
          </w:p>
        </w:tc>
        <w:tc>
          <w:tcPr>
            <w:tcW w:w="1066" w:type="dxa"/>
          </w:tcPr>
          <w:p w14:paraId="129C4A47" w14:textId="31BE8623" w:rsidR="00780C51" w:rsidRPr="00A95C3E" w:rsidRDefault="00780C51" w:rsidP="00780C51">
            <w:pPr>
              <w:jc w:val="center"/>
              <w:rPr>
                <w:rFonts w:asciiTheme="minorHAnsi" w:hAnsiTheme="minorHAnsi" w:cstheme="minorHAnsi"/>
                <w:color w:val="FF0000"/>
                <w:sz w:val="20"/>
                <w:szCs w:val="20"/>
              </w:rPr>
            </w:pPr>
            <w:r w:rsidRPr="00EE4B38">
              <w:t>568</w:t>
            </w:r>
          </w:p>
        </w:tc>
        <w:tc>
          <w:tcPr>
            <w:tcW w:w="1382" w:type="dxa"/>
          </w:tcPr>
          <w:p w14:paraId="10DA5226" w14:textId="4F12668E" w:rsidR="00780C51" w:rsidRPr="00A95C3E" w:rsidRDefault="00780C51" w:rsidP="00780C51">
            <w:pPr>
              <w:jc w:val="center"/>
              <w:rPr>
                <w:rFonts w:asciiTheme="minorHAnsi" w:hAnsiTheme="minorHAnsi" w:cstheme="minorHAnsi"/>
                <w:color w:val="FF0000"/>
                <w:sz w:val="20"/>
                <w:szCs w:val="20"/>
              </w:rPr>
            </w:pPr>
            <w:r w:rsidRPr="00EE4B38">
              <w:t>60,802</w:t>
            </w:r>
          </w:p>
        </w:tc>
      </w:tr>
      <w:tr w:rsidR="00780C51" w:rsidRPr="00A95C3E" w14:paraId="3842F64D" w14:textId="77777777" w:rsidTr="1F4F8DEF">
        <w:trPr>
          <w:trHeight w:hRule="exact" w:val="288"/>
          <w:jc w:val="center"/>
        </w:trPr>
        <w:tc>
          <w:tcPr>
            <w:tcW w:w="1650" w:type="dxa"/>
          </w:tcPr>
          <w:p w14:paraId="4A7DBA89" w14:textId="40CEF8AF"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Aden</w:t>
            </w:r>
          </w:p>
        </w:tc>
        <w:tc>
          <w:tcPr>
            <w:tcW w:w="1506" w:type="dxa"/>
          </w:tcPr>
          <w:p w14:paraId="546A06B7" w14:textId="5F271AED" w:rsidR="00780C51" w:rsidRPr="00A95C3E" w:rsidRDefault="00780C51" w:rsidP="00780C51">
            <w:pPr>
              <w:jc w:val="center"/>
              <w:rPr>
                <w:rFonts w:asciiTheme="minorHAnsi" w:hAnsiTheme="minorHAnsi" w:cstheme="minorHAnsi"/>
                <w:sz w:val="20"/>
                <w:szCs w:val="20"/>
              </w:rPr>
            </w:pPr>
            <w:r w:rsidRPr="00A95C3E">
              <w:rPr>
                <w:rFonts w:asciiTheme="minorHAnsi" w:hAnsiTheme="minorHAnsi" w:cstheme="minorHAnsi"/>
                <w:sz w:val="20"/>
                <w:szCs w:val="20"/>
              </w:rPr>
              <w:t>4</w:t>
            </w:r>
          </w:p>
        </w:tc>
        <w:tc>
          <w:tcPr>
            <w:tcW w:w="902" w:type="dxa"/>
            <w:vAlign w:val="bottom"/>
          </w:tcPr>
          <w:p w14:paraId="0290785F" w14:textId="7A40EFA1" w:rsidR="00780C51" w:rsidRPr="00A95C3E" w:rsidRDefault="00780C51" w:rsidP="00780C51">
            <w:pPr>
              <w:jc w:val="center"/>
              <w:rPr>
                <w:rFonts w:asciiTheme="minorHAnsi" w:hAnsiTheme="minorHAnsi" w:cstheme="minorHAnsi"/>
                <w:color w:val="000000"/>
              </w:rPr>
            </w:pPr>
            <w:r w:rsidRPr="00A95C3E">
              <w:rPr>
                <w:rFonts w:asciiTheme="minorHAnsi" w:hAnsiTheme="minorHAnsi" w:cstheme="minorHAnsi"/>
                <w:color w:val="000000"/>
              </w:rPr>
              <w:t>625</w:t>
            </w:r>
          </w:p>
        </w:tc>
        <w:tc>
          <w:tcPr>
            <w:tcW w:w="1034" w:type="dxa"/>
            <w:vAlign w:val="bottom"/>
          </w:tcPr>
          <w:p w14:paraId="7B667879" w14:textId="2835E528" w:rsidR="00780C51" w:rsidRPr="00A95C3E" w:rsidRDefault="00780C51" w:rsidP="00780C51">
            <w:pPr>
              <w:jc w:val="center"/>
              <w:rPr>
                <w:rFonts w:asciiTheme="minorHAnsi" w:hAnsiTheme="minorHAnsi" w:cstheme="minorHAnsi"/>
                <w:color w:val="000000"/>
              </w:rPr>
            </w:pPr>
            <w:r w:rsidRPr="00A95C3E">
              <w:rPr>
                <w:rFonts w:asciiTheme="minorHAnsi" w:hAnsiTheme="minorHAnsi" w:cstheme="minorHAnsi"/>
                <w:color w:val="000000"/>
              </w:rPr>
              <w:t>168</w:t>
            </w:r>
          </w:p>
        </w:tc>
        <w:tc>
          <w:tcPr>
            <w:tcW w:w="1810" w:type="dxa"/>
            <w:vAlign w:val="bottom"/>
          </w:tcPr>
          <w:p w14:paraId="2528C15B" w14:textId="36A4F823" w:rsidR="00780C51" w:rsidRPr="00A95C3E" w:rsidRDefault="00780C51" w:rsidP="00780C51">
            <w:pPr>
              <w:jc w:val="center"/>
              <w:rPr>
                <w:rFonts w:asciiTheme="minorHAnsi" w:hAnsiTheme="minorHAnsi" w:cstheme="minorHAnsi"/>
                <w:color w:val="000000"/>
              </w:rPr>
            </w:pPr>
            <w:r w:rsidRPr="00A95C3E">
              <w:rPr>
                <w:rFonts w:asciiTheme="minorHAnsi" w:hAnsiTheme="minorHAnsi" w:cstheme="minorHAnsi"/>
                <w:color w:val="000000"/>
              </w:rPr>
              <w:t>173</w:t>
            </w:r>
          </w:p>
        </w:tc>
        <w:tc>
          <w:tcPr>
            <w:tcW w:w="1066" w:type="dxa"/>
            <w:vAlign w:val="bottom"/>
          </w:tcPr>
          <w:p w14:paraId="278E9328" w14:textId="71D030ED" w:rsidR="00780C51" w:rsidRPr="00A95C3E" w:rsidRDefault="00780C51" w:rsidP="00780C51">
            <w:pPr>
              <w:jc w:val="center"/>
              <w:rPr>
                <w:rFonts w:asciiTheme="minorHAnsi" w:hAnsiTheme="minorHAnsi" w:cstheme="minorHAnsi"/>
                <w:color w:val="000000"/>
              </w:rPr>
            </w:pPr>
            <w:r w:rsidRPr="00A95C3E">
              <w:rPr>
                <w:rFonts w:asciiTheme="minorHAnsi" w:hAnsiTheme="minorHAnsi" w:cstheme="minorHAnsi"/>
                <w:color w:val="000000"/>
              </w:rPr>
              <w:t>368</w:t>
            </w:r>
          </w:p>
        </w:tc>
        <w:tc>
          <w:tcPr>
            <w:tcW w:w="1382" w:type="dxa"/>
            <w:vAlign w:val="bottom"/>
          </w:tcPr>
          <w:p w14:paraId="23B029DE" w14:textId="5AF1E89C" w:rsidR="00780C51" w:rsidRPr="00A95C3E" w:rsidRDefault="00780C51" w:rsidP="00780C51">
            <w:pPr>
              <w:jc w:val="center"/>
              <w:rPr>
                <w:rFonts w:asciiTheme="minorHAnsi" w:hAnsiTheme="minorHAnsi" w:cstheme="minorHAnsi"/>
                <w:color w:val="000000"/>
              </w:rPr>
            </w:pPr>
            <w:r w:rsidRPr="00A95C3E">
              <w:rPr>
                <w:rFonts w:asciiTheme="minorHAnsi" w:hAnsiTheme="minorHAnsi" w:cstheme="minorHAnsi"/>
                <w:color w:val="000000"/>
              </w:rPr>
              <w:t>14,585</w:t>
            </w:r>
          </w:p>
        </w:tc>
      </w:tr>
      <w:tr w:rsidR="00780C51" w:rsidRPr="00A95C3E" w14:paraId="42717134" w14:textId="77777777" w:rsidTr="1F4F8DEF">
        <w:trPr>
          <w:trHeight w:hRule="exact" w:val="288"/>
          <w:jc w:val="center"/>
        </w:trPr>
        <w:tc>
          <w:tcPr>
            <w:tcW w:w="1650" w:type="dxa"/>
          </w:tcPr>
          <w:p w14:paraId="443FC8C0"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Al-Bayda</w:t>
            </w:r>
          </w:p>
        </w:tc>
        <w:tc>
          <w:tcPr>
            <w:tcW w:w="1506" w:type="dxa"/>
          </w:tcPr>
          <w:p w14:paraId="5E054544"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10</w:t>
            </w:r>
          </w:p>
        </w:tc>
        <w:tc>
          <w:tcPr>
            <w:tcW w:w="902" w:type="dxa"/>
            <w:vAlign w:val="bottom"/>
          </w:tcPr>
          <w:p w14:paraId="0B3F218A" w14:textId="37FA5C15"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1,963</w:t>
            </w:r>
          </w:p>
        </w:tc>
        <w:tc>
          <w:tcPr>
            <w:tcW w:w="1034" w:type="dxa"/>
            <w:vAlign w:val="bottom"/>
          </w:tcPr>
          <w:p w14:paraId="0FF66AD3" w14:textId="3E7FFE2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788</w:t>
            </w:r>
          </w:p>
        </w:tc>
        <w:tc>
          <w:tcPr>
            <w:tcW w:w="1810" w:type="dxa"/>
            <w:vAlign w:val="bottom"/>
          </w:tcPr>
          <w:p w14:paraId="7B6CE343" w14:textId="62E23B0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43</w:t>
            </w:r>
          </w:p>
        </w:tc>
        <w:tc>
          <w:tcPr>
            <w:tcW w:w="1066" w:type="dxa"/>
            <w:vAlign w:val="bottom"/>
          </w:tcPr>
          <w:p w14:paraId="1B576D8A" w14:textId="48150FE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1,203</w:t>
            </w:r>
          </w:p>
        </w:tc>
        <w:tc>
          <w:tcPr>
            <w:tcW w:w="1382" w:type="dxa"/>
            <w:vAlign w:val="bottom"/>
          </w:tcPr>
          <w:p w14:paraId="041205B4" w14:textId="59D6A6D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57,695</w:t>
            </w:r>
          </w:p>
        </w:tc>
      </w:tr>
      <w:tr w:rsidR="00780C51" w:rsidRPr="00A95C3E" w14:paraId="08788949" w14:textId="77777777" w:rsidTr="1F4F8DEF">
        <w:trPr>
          <w:trHeight w:hRule="exact" w:val="288"/>
          <w:jc w:val="center"/>
        </w:trPr>
        <w:tc>
          <w:tcPr>
            <w:tcW w:w="1650" w:type="dxa"/>
          </w:tcPr>
          <w:p w14:paraId="1510B52E" w14:textId="77777777" w:rsidR="00780C51" w:rsidRPr="00A95C3E" w:rsidRDefault="00780C51" w:rsidP="1F4F8DEF">
            <w:pPr>
              <w:rPr>
                <w:rFonts w:asciiTheme="minorHAnsi" w:hAnsiTheme="minorHAnsi" w:cstheme="minorBidi"/>
                <w:sz w:val="20"/>
                <w:szCs w:val="20"/>
                <w:lang w:val="en-US"/>
              </w:rPr>
            </w:pPr>
            <w:r w:rsidRPr="1F4F8DEF">
              <w:rPr>
                <w:rFonts w:asciiTheme="minorHAnsi" w:hAnsiTheme="minorHAnsi" w:cstheme="minorBidi"/>
                <w:lang w:val="en-US"/>
              </w:rPr>
              <w:t>Al-Dhalea</w:t>
            </w:r>
          </w:p>
        </w:tc>
        <w:tc>
          <w:tcPr>
            <w:tcW w:w="1506" w:type="dxa"/>
          </w:tcPr>
          <w:p w14:paraId="3D035EA8" w14:textId="1944593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13</w:t>
            </w:r>
          </w:p>
        </w:tc>
        <w:tc>
          <w:tcPr>
            <w:tcW w:w="902" w:type="dxa"/>
            <w:vAlign w:val="bottom"/>
          </w:tcPr>
          <w:p w14:paraId="45532EAB" w14:textId="3061FDF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2,181</w:t>
            </w:r>
          </w:p>
        </w:tc>
        <w:tc>
          <w:tcPr>
            <w:tcW w:w="1034" w:type="dxa"/>
            <w:vAlign w:val="bottom"/>
          </w:tcPr>
          <w:p w14:paraId="23323595" w14:textId="7396F37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484</w:t>
            </w:r>
          </w:p>
        </w:tc>
        <w:tc>
          <w:tcPr>
            <w:tcW w:w="1810" w:type="dxa"/>
            <w:vAlign w:val="bottom"/>
          </w:tcPr>
          <w:p w14:paraId="583E5857" w14:textId="1898AAC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266</w:t>
            </w:r>
          </w:p>
        </w:tc>
        <w:tc>
          <w:tcPr>
            <w:tcW w:w="1066" w:type="dxa"/>
            <w:vAlign w:val="bottom"/>
          </w:tcPr>
          <w:p w14:paraId="6ACFD8D2" w14:textId="0B3A3371"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1,096</w:t>
            </w:r>
          </w:p>
        </w:tc>
        <w:tc>
          <w:tcPr>
            <w:tcW w:w="1382" w:type="dxa"/>
            <w:vAlign w:val="bottom"/>
          </w:tcPr>
          <w:p w14:paraId="42BDDA9D" w14:textId="32288C2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78,035</w:t>
            </w:r>
          </w:p>
        </w:tc>
      </w:tr>
      <w:tr w:rsidR="00780C51" w:rsidRPr="00A95C3E" w14:paraId="7F393D2C" w14:textId="77777777" w:rsidTr="1F4F8DEF">
        <w:trPr>
          <w:trHeight w:hRule="exact" w:val="288"/>
          <w:jc w:val="center"/>
        </w:trPr>
        <w:tc>
          <w:tcPr>
            <w:tcW w:w="1650" w:type="dxa"/>
          </w:tcPr>
          <w:p w14:paraId="13377D9B"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Al-Jawf</w:t>
            </w:r>
          </w:p>
        </w:tc>
        <w:tc>
          <w:tcPr>
            <w:tcW w:w="1506" w:type="dxa"/>
          </w:tcPr>
          <w:p w14:paraId="52DA4CBE" w14:textId="3B3083D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8</w:t>
            </w:r>
          </w:p>
        </w:tc>
        <w:tc>
          <w:tcPr>
            <w:tcW w:w="902" w:type="dxa"/>
            <w:vAlign w:val="bottom"/>
          </w:tcPr>
          <w:p w14:paraId="1BBF0006" w14:textId="282C1CE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1,548</w:t>
            </w:r>
          </w:p>
        </w:tc>
        <w:tc>
          <w:tcPr>
            <w:tcW w:w="1034" w:type="dxa"/>
            <w:vAlign w:val="bottom"/>
          </w:tcPr>
          <w:p w14:paraId="0970A858" w14:textId="3330370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313</w:t>
            </w:r>
          </w:p>
        </w:tc>
        <w:tc>
          <w:tcPr>
            <w:tcW w:w="1810" w:type="dxa"/>
            <w:vAlign w:val="bottom"/>
          </w:tcPr>
          <w:p w14:paraId="41F6FA5B" w14:textId="368D57A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151</w:t>
            </w:r>
          </w:p>
        </w:tc>
        <w:tc>
          <w:tcPr>
            <w:tcW w:w="1066" w:type="dxa"/>
            <w:vAlign w:val="bottom"/>
          </w:tcPr>
          <w:p w14:paraId="3AEF4C5A" w14:textId="0D68173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807</w:t>
            </w:r>
          </w:p>
        </w:tc>
        <w:tc>
          <w:tcPr>
            <w:tcW w:w="1382" w:type="dxa"/>
            <w:vAlign w:val="bottom"/>
          </w:tcPr>
          <w:p w14:paraId="0950E3A1" w14:textId="1688526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62,966</w:t>
            </w:r>
          </w:p>
        </w:tc>
      </w:tr>
      <w:tr w:rsidR="00780C51" w:rsidRPr="00A95C3E" w14:paraId="3496A747" w14:textId="77777777" w:rsidTr="1F4F8DEF">
        <w:trPr>
          <w:trHeight w:hRule="exact" w:val="288"/>
          <w:jc w:val="center"/>
        </w:trPr>
        <w:tc>
          <w:tcPr>
            <w:tcW w:w="1650" w:type="dxa"/>
          </w:tcPr>
          <w:p w14:paraId="51ECCF33" w14:textId="77777777" w:rsidR="00780C51" w:rsidRPr="00A95C3E" w:rsidRDefault="00780C51" w:rsidP="1F4F8DEF">
            <w:pPr>
              <w:rPr>
                <w:rFonts w:asciiTheme="minorHAnsi" w:hAnsiTheme="minorHAnsi" w:cstheme="minorBidi"/>
                <w:sz w:val="20"/>
                <w:szCs w:val="20"/>
                <w:lang w:val="en-US"/>
              </w:rPr>
            </w:pPr>
            <w:r w:rsidRPr="1F4F8DEF">
              <w:rPr>
                <w:rFonts w:asciiTheme="minorHAnsi" w:hAnsiTheme="minorHAnsi" w:cstheme="minorBidi"/>
                <w:sz w:val="20"/>
                <w:szCs w:val="20"/>
                <w:lang w:val="en-US"/>
              </w:rPr>
              <w:t>Al-Mahrah</w:t>
            </w:r>
          </w:p>
        </w:tc>
        <w:tc>
          <w:tcPr>
            <w:tcW w:w="1506" w:type="dxa"/>
          </w:tcPr>
          <w:p w14:paraId="04D5A814"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3</w:t>
            </w:r>
          </w:p>
        </w:tc>
        <w:tc>
          <w:tcPr>
            <w:tcW w:w="902" w:type="dxa"/>
            <w:vAlign w:val="bottom"/>
          </w:tcPr>
          <w:p w14:paraId="139DC4DC" w14:textId="4C8C17A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604</w:t>
            </w:r>
          </w:p>
        </w:tc>
        <w:tc>
          <w:tcPr>
            <w:tcW w:w="1034" w:type="dxa"/>
            <w:vAlign w:val="bottom"/>
          </w:tcPr>
          <w:p w14:paraId="2695EB3D" w14:textId="2F538DD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258</w:t>
            </w:r>
          </w:p>
        </w:tc>
        <w:tc>
          <w:tcPr>
            <w:tcW w:w="1810" w:type="dxa"/>
            <w:vAlign w:val="bottom"/>
          </w:tcPr>
          <w:p w14:paraId="606E494B" w14:textId="0AB667A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103</w:t>
            </w:r>
          </w:p>
        </w:tc>
        <w:tc>
          <w:tcPr>
            <w:tcW w:w="1066" w:type="dxa"/>
            <w:vAlign w:val="bottom"/>
          </w:tcPr>
          <w:p w14:paraId="01FE9CB0" w14:textId="2BF8F884"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370</w:t>
            </w:r>
          </w:p>
        </w:tc>
        <w:tc>
          <w:tcPr>
            <w:tcW w:w="1382" w:type="dxa"/>
            <w:vAlign w:val="bottom"/>
          </w:tcPr>
          <w:p w14:paraId="1FCDC8A2" w14:textId="2A2581F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31,410</w:t>
            </w:r>
          </w:p>
        </w:tc>
      </w:tr>
      <w:tr w:rsidR="00780C51" w:rsidRPr="00A95C3E" w14:paraId="00B7190C" w14:textId="77777777" w:rsidTr="1F4F8DEF">
        <w:trPr>
          <w:trHeight w:hRule="exact" w:val="288"/>
          <w:jc w:val="center"/>
        </w:trPr>
        <w:tc>
          <w:tcPr>
            <w:tcW w:w="1650" w:type="dxa"/>
          </w:tcPr>
          <w:p w14:paraId="129C10A8" w14:textId="77777777" w:rsidR="00780C51" w:rsidRPr="00A95C3E" w:rsidRDefault="00780C51" w:rsidP="1F4F8DEF">
            <w:pPr>
              <w:rPr>
                <w:rFonts w:asciiTheme="minorHAnsi" w:hAnsiTheme="minorHAnsi" w:cstheme="minorBidi"/>
                <w:sz w:val="20"/>
                <w:szCs w:val="20"/>
                <w:lang w:val="en-US"/>
              </w:rPr>
            </w:pPr>
            <w:r w:rsidRPr="1F4F8DEF">
              <w:rPr>
                <w:rFonts w:asciiTheme="minorHAnsi" w:hAnsiTheme="minorHAnsi" w:cstheme="minorBidi"/>
                <w:color w:val="000000" w:themeColor="text1"/>
                <w:lang w:val="en-US"/>
              </w:rPr>
              <w:t>AL-Mahwit</w:t>
            </w:r>
          </w:p>
        </w:tc>
        <w:tc>
          <w:tcPr>
            <w:tcW w:w="1506" w:type="dxa"/>
          </w:tcPr>
          <w:p w14:paraId="0837C9E9"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9</w:t>
            </w:r>
          </w:p>
        </w:tc>
        <w:tc>
          <w:tcPr>
            <w:tcW w:w="902" w:type="dxa"/>
            <w:vAlign w:val="bottom"/>
          </w:tcPr>
          <w:p w14:paraId="5F49B10E" w14:textId="40CCDC3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1,598</w:t>
            </w:r>
          </w:p>
        </w:tc>
        <w:tc>
          <w:tcPr>
            <w:tcW w:w="1034" w:type="dxa"/>
            <w:vAlign w:val="bottom"/>
          </w:tcPr>
          <w:p w14:paraId="291A55E1" w14:textId="713DAD2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165</w:t>
            </w:r>
          </w:p>
        </w:tc>
        <w:tc>
          <w:tcPr>
            <w:tcW w:w="1810" w:type="dxa"/>
            <w:vAlign w:val="bottom"/>
          </w:tcPr>
          <w:p w14:paraId="725D72E0" w14:textId="4F86015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107</w:t>
            </w:r>
          </w:p>
        </w:tc>
        <w:tc>
          <w:tcPr>
            <w:tcW w:w="1066" w:type="dxa"/>
            <w:vAlign w:val="bottom"/>
          </w:tcPr>
          <w:p w14:paraId="060CE8ED" w14:textId="07DB25A4"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827</w:t>
            </w:r>
          </w:p>
        </w:tc>
        <w:tc>
          <w:tcPr>
            <w:tcW w:w="1382" w:type="dxa"/>
            <w:vAlign w:val="bottom"/>
          </w:tcPr>
          <w:p w14:paraId="38506ECA" w14:textId="12D7C7F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66,487</w:t>
            </w:r>
          </w:p>
        </w:tc>
      </w:tr>
      <w:tr w:rsidR="00780C51" w:rsidRPr="00A95C3E" w14:paraId="70AF3E05" w14:textId="77777777" w:rsidTr="1F4F8DEF">
        <w:trPr>
          <w:trHeight w:hRule="exact" w:val="288"/>
          <w:jc w:val="center"/>
        </w:trPr>
        <w:tc>
          <w:tcPr>
            <w:tcW w:w="1650" w:type="dxa"/>
          </w:tcPr>
          <w:p w14:paraId="0B4896C9"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Amran</w:t>
            </w:r>
          </w:p>
        </w:tc>
        <w:tc>
          <w:tcPr>
            <w:tcW w:w="1506" w:type="dxa"/>
          </w:tcPr>
          <w:p w14:paraId="7ACD640D"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15</w:t>
            </w:r>
          </w:p>
        </w:tc>
        <w:tc>
          <w:tcPr>
            <w:tcW w:w="902" w:type="dxa"/>
            <w:vAlign w:val="bottom"/>
          </w:tcPr>
          <w:p w14:paraId="3484338F" w14:textId="16787DB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2,302</w:t>
            </w:r>
          </w:p>
        </w:tc>
        <w:tc>
          <w:tcPr>
            <w:tcW w:w="1034" w:type="dxa"/>
            <w:vAlign w:val="bottom"/>
          </w:tcPr>
          <w:p w14:paraId="4EBAB550" w14:textId="52040BC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164</w:t>
            </w:r>
          </w:p>
        </w:tc>
        <w:tc>
          <w:tcPr>
            <w:tcW w:w="1810" w:type="dxa"/>
            <w:vAlign w:val="bottom"/>
          </w:tcPr>
          <w:p w14:paraId="6BCA9906" w14:textId="0909AE8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41</w:t>
            </w:r>
          </w:p>
        </w:tc>
        <w:tc>
          <w:tcPr>
            <w:tcW w:w="1066" w:type="dxa"/>
            <w:vAlign w:val="bottom"/>
          </w:tcPr>
          <w:p w14:paraId="565D68A6" w14:textId="0667953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1,240</w:t>
            </w:r>
          </w:p>
        </w:tc>
        <w:tc>
          <w:tcPr>
            <w:tcW w:w="1382" w:type="dxa"/>
            <w:vAlign w:val="bottom"/>
          </w:tcPr>
          <w:p w14:paraId="588490AE" w14:textId="489E6E5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98,258</w:t>
            </w:r>
          </w:p>
        </w:tc>
      </w:tr>
      <w:tr w:rsidR="00780C51" w:rsidRPr="00A95C3E" w14:paraId="2C148D21" w14:textId="77777777" w:rsidTr="1F4F8DEF">
        <w:trPr>
          <w:trHeight w:hRule="exact" w:val="288"/>
          <w:jc w:val="center"/>
        </w:trPr>
        <w:tc>
          <w:tcPr>
            <w:tcW w:w="1650" w:type="dxa"/>
          </w:tcPr>
          <w:p w14:paraId="0DEB4BB7"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Dhamar</w:t>
            </w:r>
          </w:p>
        </w:tc>
        <w:tc>
          <w:tcPr>
            <w:tcW w:w="1506" w:type="dxa"/>
          </w:tcPr>
          <w:p w14:paraId="16C475BD" w14:textId="2D1E8BA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17</w:t>
            </w:r>
          </w:p>
        </w:tc>
        <w:tc>
          <w:tcPr>
            <w:tcW w:w="902" w:type="dxa"/>
            <w:vAlign w:val="bottom"/>
          </w:tcPr>
          <w:p w14:paraId="09E5875D" w14:textId="5E4C7CF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4,384</w:t>
            </w:r>
          </w:p>
        </w:tc>
        <w:tc>
          <w:tcPr>
            <w:tcW w:w="1034" w:type="dxa"/>
            <w:vAlign w:val="bottom"/>
          </w:tcPr>
          <w:p w14:paraId="4586BB00" w14:textId="7768793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1,511</w:t>
            </w:r>
          </w:p>
        </w:tc>
        <w:tc>
          <w:tcPr>
            <w:tcW w:w="1810" w:type="dxa"/>
            <w:vAlign w:val="bottom"/>
          </w:tcPr>
          <w:p w14:paraId="5CC0BC06" w14:textId="62B4CF2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23</w:t>
            </w:r>
          </w:p>
        </w:tc>
        <w:tc>
          <w:tcPr>
            <w:tcW w:w="1066" w:type="dxa"/>
            <w:vAlign w:val="bottom"/>
          </w:tcPr>
          <w:p w14:paraId="68FA27E4" w14:textId="2DB86B8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2,482</w:t>
            </w:r>
          </w:p>
        </w:tc>
        <w:tc>
          <w:tcPr>
            <w:tcW w:w="1382" w:type="dxa"/>
            <w:vAlign w:val="bottom"/>
          </w:tcPr>
          <w:p w14:paraId="5FD93D61" w14:textId="6F4A212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143,660</w:t>
            </w:r>
          </w:p>
        </w:tc>
      </w:tr>
      <w:tr w:rsidR="00780C51" w:rsidRPr="00A95C3E" w14:paraId="7130652C" w14:textId="77777777" w:rsidTr="1F4F8DEF">
        <w:trPr>
          <w:trHeight w:hRule="exact" w:val="288"/>
          <w:jc w:val="center"/>
        </w:trPr>
        <w:tc>
          <w:tcPr>
            <w:tcW w:w="1650" w:type="dxa"/>
          </w:tcPr>
          <w:p w14:paraId="2B76EB21" w14:textId="77777777" w:rsidR="00780C51" w:rsidRPr="00A95C3E" w:rsidRDefault="00780C51" w:rsidP="1F4F8DEF">
            <w:pPr>
              <w:rPr>
                <w:rFonts w:asciiTheme="minorHAnsi" w:hAnsiTheme="minorHAnsi" w:cstheme="minorBidi"/>
                <w:sz w:val="20"/>
                <w:szCs w:val="20"/>
                <w:lang w:val="en-US"/>
              </w:rPr>
            </w:pPr>
            <w:r w:rsidRPr="1F4F8DEF">
              <w:rPr>
                <w:rFonts w:asciiTheme="minorHAnsi" w:hAnsiTheme="minorHAnsi" w:cstheme="minorBidi"/>
                <w:sz w:val="20"/>
                <w:szCs w:val="20"/>
                <w:lang w:val="en-US"/>
              </w:rPr>
              <w:lastRenderedPageBreak/>
              <w:t>Hadhramout</w:t>
            </w:r>
          </w:p>
        </w:tc>
        <w:tc>
          <w:tcPr>
            <w:tcW w:w="1506" w:type="dxa"/>
          </w:tcPr>
          <w:p w14:paraId="0C27170D"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11</w:t>
            </w:r>
          </w:p>
        </w:tc>
        <w:tc>
          <w:tcPr>
            <w:tcW w:w="902" w:type="dxa"/>
            <w:vAlign w:val="bottom"/>
          </w:tcPr>
          <w:p w14:paraId="52ABFAD4" w14:textId="12FA33B5"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2,235</w:t>
            </w:r>
          </w:p>
        </w:tc>
        <w:tc>
          <w:tcPr>
            <w:tcW w:w="1034" w:type="dxa"/>
            <w:vAlign w:val="bottom"/>
          </w:tcPr>
          <w:p w14:paraId="2AC27E32" w14:textId="0D51771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376</w:t>
            </w:r>
          </w:p>
        </w:tc>
        <w:tc>
          <w:tcPr>
            <w:tcW w:w="1810" w:type="dxa"/>
            <w:vAlign w:val="bottom"/>
          </w:tcPr>
          <w:p w14:paraId="026FFC37" w14:textId="47A1CD0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9</w:t>
            </w:r>
          </w:p>
        </w:tc>
        <w:tc>
          <w:tcPr>
            <w:tcW w:w="1066" w:type="dxa"/>
            <w:vAlign w:val="bottom"/>
          </w:tcPr>
          <w:p w14:paraId="1D2B785D" w14:textId="34B4EBB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1,025</w:t>
            </w:r>
          </w:p>
        </w:tc>
        <w:tc>
          <w:tcPr>
            <w:tcW w:w="1382" w:type="dxa"/>
            <w:vAlign w:val="bottom"/>
          </w:tcPr>
          <w:p w14:paraId="27B54BF9" w14:textId="4B2BB9D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103,123</w:t>
            </w:r>
          </w:p>
        </w:tc>
      </w:tr>
      <w:tr w:rsidR="00780C51" w:rsidRPr="00A95C3E" w14:paraId="3197E4D2" w14:textId="77777777" w:rsidTr="1F4F8DEF">
        <w:trPr>
          <w:trHeight w:hRule="exact" w:val="288"/>
          <w:jc w:val="center"/>
        </w:trPr>
        <w:tc>
          <w:tcPr>
            <w:tcW w:w="1650" w:type="dxa"/>
          </w:tcPr>
          <w:p w14:paraId="68A64164"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Hajjah</w:t>
            </w:r>
          </w:p>
        </w:tc>
        <w:tc>
          <w:tcPr>
            <w:tcW w:w="1506" w:type="dxa"/>
          </w:tcPr>
          <w:p w14:paraId="4D2795A2"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25</w:t>
            </w:r>
          </w:p>
        </w:tc>
        <w:tc>
          <w:tcPr>
            <w:tcW w:w="902" w:type="dxa"/>
            <w:vAlign w:val="bottom"/>
          </w:tcPr>
          <w:p w14:paraId="02A44ECF" w14:textId="1F6A2E3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7,886</w:t>
            </w:r>
          </w:p>
        </w:tc>
        <w:tc>
          <w:tcPr>
            <w:tcW w:w="1034" w:type="dxa"/>
            <w:vAlign w:val="bottom"/>
          </w:tcPr>
          <w:p w14:paraId="746FFE56" w14:textId="7E4727B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2,920</w:t>
            </w:r>
          </w:p>
        </w:tc>
        <w:tc>
          <w:tcPr>
            <w:tcW w:w="1810" w:type="dxa"/>
            <w:vAlign w:val="bottom"/>
          </w:tcPr>
          <w:p w14:paraId="077D30B8" w14:textId="3790E21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1,462</w:t>
            </w:r>
          </w:p>
        </w:tc>
        <w:tc>
          <w:tcPr>
            <w:tcW w:w="1066" w:type="dxa"/>
            <w:vAlign w:val="bottom"/>
          </w:tcPr>
          <w:p w14:paraId="68C2B69E" w14:textId="0E179E0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4,380</w:t>
            </w:r>
          </w:p>
        </w:tc>
        <w:tc>
          <w:tcPr>
            <w:tcW w:w="1382" w:type="dxa"/>
            <w:vAlign w:val="bottom"/>
          </w:tcPr>
          <w:p w14:paraId="10E4B8F2" w14:textId="7138481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221,679</w:t>
            </w:r>
          </w:p>
        </w:tc>
      </w:tr>
      <w:tr w:rsidR="00780C51" w:rsidRPr="00A95C3E" w14:paraId="23102C5E" w14:textId="77777777" w:rsidTr="1F4F8DEF">
        <w:trPr>
          <w:trHeight w:hRule="exact" w:val="288"/>
          <w:jc w:val="center"/>
        </w:trPr>
        <w:tc>
          <w:tcPr>
            <w:tcW w:w="1650" w:type="dxa"/>
          </w:tcPr>
          <w:p w14:paraId="2B321C04"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Al-Hudaydah</w:t>
            </w:r>
          </w:p>
        </w:tc>
        <w:tc>
          <w:tcPr>
            <w:tcW w:w="1506" w:type="dxa"/>
          </w:tcPr>
          <w:p w14:paraId="3C69831F"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29</w:t>
            </w:r>
          </w:p>
        </w:tc>
        <w:tc>
          <w:tcPr>
            <w:tcW w:w="902" w:type="dxa"/>
            <w:vAlign w:val="bottom"/>
          </w:tcPr>
          <w:p w14:paraId="36D8028C" w14:textId="02B235B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8,390</w:t>
            </w:r>
          </w:p>
        </w:tc>
        <w:tc>
          <w:tcPr>
            <w:tcW w:w="1034" w:type="dxa"/>
            <w:vAlign w:val="bottom"/>
          </w:tcPr>
          <w:p w14:paraId="17E676E0" w14:textId="51E59F7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4,060</w:t>
            </w:r>
          </w:p>
        </w:tc>
        <w:tc>
          <w:tcPr>
            <w:tcW w:w="1810" w:type="dxa"/>
            <w:vAlign w:val="bottom"/>
          </w:tcPr>
          <w:p w14:paraId="7F6B23D2" w14:textId="50D3D3B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118</w:t>
            </w:r>
          </w:p>
        </w:tc>
        <w:tc>
          <w:tcPr>
            <w:tcW w:w="1066" w:type="dxa"/>
            <w:vAlign w:val="bottom"/>
          </w:tcPr>
          <w:p w14:paraId="4C4A352F" w14:textId="57E35324"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4,247</w:t>
            </w:r>
          </w:p>
        </w:tc>
        <w:tc>
          <w:tcPr>
            <w:tcW w:w="1382" w:type="dxa"/>
            <w:vAlign w:val="bottom"/>
          </w:tcPr>
          <w:p w14:paraId="55E73CB1" w14:textId="6BB8D82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314,673</w:t>
            </w:r>
          </w:p>
        </w:tc>
      </w:tr>
      <w:tr w:rsidR="00780C51" w:rsidRPr="00A95C3E" w14:paraId="1E0F9876" w14:textId="77777777" w:rsidTr="1F4F8DEF">
        <w:trPr>
          <w:trHeight w:hRule="exact" w:val="288"/>
          <w:jc w:val="center"/>
        </w:trPr>
        <w:tc>
          <w:tcPr>
            <w:tcW w:w="1650" w:type="dxa"/>
          </w:tcPr>
          <w:p w14:paraId="3E82D25D" w14:textId="77777777" w:rsidR="00780C51" w:rsidRPr="00A95C3E" w:rsidRDefault="00780C51" w:rsidP="1F4F8DEF">
            <w:pPr>
              <w:rPr>
                <w:rFonts w:asciiTheme="minorHAnsi" w:hAnsiTheme="minorHAnsi" w:cstheme="minorBidi"/>
                <w:sz w:val="20"/>
                <w:szCs w:val="20"/>
                <w:lang w:val="en-US"/>
              </w:rPr>
            </w:pPr>
            <w:r w:rsidRPr="1F4F8DEF">
              <w:rPr>
                <w:rFonts w:asciiTheme="minorHAnsi" w:hAnsiTheme="minorHAnsi" w:cstheme="minorBidi"/>
                <w:sz w:val="20"/>
                <w:szCs w:val="20"/>
                <w:lang w:val="en-US"/>
              </w:rPr>
              <w:t>Ibb</w:t>
            </w:r>
          </w:p>
        </w:tc>
        <w:tc>
          <w:tcPr>
            <w:tcW w:w="1506" w:type="dxa"/>
          </w:tcPr>
          <w:p w14:paraId="3BCD06D0"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25</w:t>
            </w:r>
          </w:p>
        </w:tc>
        <w:tc>
          <w:tcPr>
            <w:tcW w:w="902" w:type="dxa"/>
            <w:vAlign w:val="bottom"/>
          </w:tcPr>
          <w:p w14:paraId="438B28E9" w14:textId="7576E66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5,531</w:t>
            </w:r>
          </w:p>
        </w:tc>
        <w:tc>
          <w:tcPr>
            <w:tcW w:w="1034" w:type="dxa"/>
            <w:vAlign w:val="bottom"/>
          </w:tcPr>
          <w:p w14:paraId="4CAD5A32" w14:textId="30C0C71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2,592</w:t>
            </w:r>
          </w:p>
        </w:tc>
        <w:tc>
          <w:tcPr>
            <w:tcW w:w="1810" w:type="dxa"/>
            <w:vAlign w:val="bottom"/>
          </w:tcPr>
          <w:p w14:paraId="316A0B0E" w14:textId="7094938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461</w:t>
            </w:r>
          </w:p>
        </w:tc>
        <w:tc>
          <w:tcPr>
            <w:tcW w:w="1066" w:type="dxa"/>
            <w:vAlign w:val="bottom"/>
          </w:tcPr>
          <w:p w14:paraId="4C36D839" w14:textId="4D5D63E4"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2,962</w:t>
            </w:r>
          </w:p>
        </w:tc>
        <w:tc>
          <w:tcPr>
            <w:tcW w:w="1382" w:type="dxa"/>
            <w:vAlign w:val="bottom"/>
          </w:tcPr>
          <w:p w14:paraId="6F11EF20" w14:textId="03ACBBC1"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191,942</w:t>
            </w:r>
          </w:p>
        </w:tc>
      </w:tr>
      <w:tr w:rsidR="00780C51" w:rsidRPr="00A95C3E" w14:paraId="6D7F4C05" w14:textId="77777777" w:rsidTr="1F4F8DEF">
        <w:trPr>
          <w:trHeight w:hRule="exact" w:val="288"/>
          <w:jc w:val="center"/>
        </w:trPr>
        <w:tc>
          <w:tcPr>
            <w:tcW w:w="1650" w:type="dxa"/>
          </w:tcPr>
          <w:p w14:paraId="5758A7D4"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Lahj</w:t>
            </w:r>
          </w:p>
        </w:tc>
        <w:tc>
          <w:tcPr>
            <w:tcW w:w="1506" w:type="dxa"/>
          </w:tcPr>
          <w:p w14:paraId="7F2B5C5C"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9</w:t>
            </w:r>
          </w:p>
        </w:tc>
        <w:tc>
          <w:tcPr>
            <w:tcW w:w="902" w:type="dxa"/>
            <w:vAlign w:val="bottom"/>
          </w:tcPr>
          <w:p w14:paraId="3D83284A" w14:textId="1361F5D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1,583</w:t>
            </w:r>
          </w:p>
        </w:tc>
        <w:tc>
          <w:tcPr>
            <w:tcW w:w="1034" w:type="dxa"/>
            <w:vAlign w:val="bottom"/>
          </w:tcPr>
          <w:p w14:paraId="6BAD63E4" w14:textId="0BADB7A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213</w:t>
            </w:r>
          </w:p>
        </w:tc>
        <w:tc>
          <w:tcPr>
            <w:tcW w:w="1810" w:type="dxa"/>
            <w:vAlign w:val="bottom"/>
          </w:tcPr>
          <w:p w14:paraId="75DE06D4" w14:textId="1D62EF7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24</w:t>
            </w:r>
          </w:p>
        </w:tc>
        <w:tc>
          <w:tcPr>
            <w:tcW w:w="1066" w:type="dxa"/>
            <w:vAlign w:val="bottom"/>
          </w:tcPr>
          <w:p w14:paraId="61B8ED86" w14:textId="4434E5B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730</w:t>
            </w:r>
          </w:p>
        </w:tc>
        <w:tc>
          <w:tcPr>
            <w:tcW w:w="1382" w:type="dxa"/>
            <w:vAlign w:val="bottom"/>
          </w:tcPr>
          <w:p w14:paraId="0E7D06EC" w14:textId="65DD374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62,233</w:t>
            </w:r>
          </w:p>
        </w:tc>
      </w:tr>
      <w:tr w:rsidR="00780C51" w:rsidRPr="00A95C3E" w14:paraId="6D4F54F7" w14:textId="77777777" w:rsidTr="1F4F8DEF">
        <w:trPr>
          <w:trHeight w:hRule="exact" w:val="288"/>
          <w:jc w:val="center"/>
        </w:trPr>
        <w:tc>
          <w:tcPr>
            <w:tcW w:w="1650" w:type="dxa"/>
          </w:tcPr>
          <w:p w14:paraId="4794562D"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Marib</w:t>
            </w:r>
          </w:p>
        </w:tc>
        <w:tc>
          <w:tcPr>
            <w:tcW w:w="1506" w:type="dxa"/>
          </w:tcPr>
          <w:p w14:paraId="20BAC7A7"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13</w:t>
            </w:r>
          </w:p>
        </w:tc>
        <w:tc>
          <w:tcPr>
            <w:tcW w:w="902" w:type="dxa"/>
            <w:vAlign w:val="bottom"/>
          </w:tcPr>
          <w:p w14:paraId="388A1A33" w14:textId="74170CB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2,105</w:t>
            </w:r>
          </w:p>
        </w:tc>
        <w:tc>
          <w:tcPr>
            <w:tcW w:w="1034" w:type="dxa"/>
            <w:vAlign w:val="bottom"/>
          </w:tcPr>
          <w:p w14:paraId="251BE9C6" w14:textId="79CF017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687</w:t>
            </w:r>
          </w:p>
        </w:tc>
        <w:tc>
          <w:tcPr>
            <w:tcW w:w="1810" w:type="dxa"/>
            <w:vAlign w:val="bottom"/>
          </w:tcPr>
          <w:p w14:paraId="3AE42334" w14:textId="6BBEBD1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824</w:t>
            </w:r>
          </w:p>
        </w:tc>
        <w:tc>
          <w:tcPr>
            <w:tcW w:w="1066" w:type="dxa"/>
            <w:vAlign w:val="bottom"/>
          </w:tcPr>
          <w:p w14:paraId="5D27464C" w14:textId="6685981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1,201</w:t>
            </w:r>
          </w:p>
        </w:tc>
        <w:tc>
          <w:tcPr>
            <w:tcW w:w="1382" w:type="dxa"/>
            <w:vAlign w:val="bottom"/>
          </w:tcPr>
          <w:p w14:paraId="46C0CB98" w14:textId="4B93762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74,422</w:t>
            </w:r>
          </w:p>
        </w:tc>
      </w:tr>
      <w:tr w:rsidR="00780C51" w:rsidRPr="00A95C3E" w14:paraId="4D3C7B1A" w14:textId="77777777" w:rsidTr="1F4F8DEF">
        <w:trPr>
          <w:trHeight w:hRule="exact" w:val="288"/>
          <w:jc w:val="center"/>
        </w:trPr>
        <w:tc>
          <w:tcPr>
            <w:tcW w:w="1650" w:type="dxa"/>
          </w:tcPr>
          <w:p w14:paraId="177B8444"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Raymah</w:t>
            </w:r>
          </w:p>
        </w:tc>
        <w:tc>
          <w:tcPr>
            <w:tcW w:w="1506" w:type="dxa"/>
          </w:tcPr>
          <w:p w14:paraId="788DD3FB"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10</w:t>
            </w:r>
          </w:p>
        </w:tc>
        <w:tc>
          <w:tcPr>
            <w:tcW w:w="902" w:type="dxa"/>
            <w:vAlign w:val="bottom"/>
          </w:tcPr>
          <w:p w14:paraId="740A359F" w14:textId="5E30628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1,722</w:t>
            </w:r>
          </w:p>
        </w:tc>
        <w:tc>
          <w:tcPr>
            <w:tcW w:w="1034" w:type="dxa"/>
            <w:vAlign w:val="bottom"/>
          </w:tcPr>
          <w:p w14:paraId="46B81543" w14:textId="0EB19A9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391</w:t>
            </w:r>
          </w:p>
        </w:tc>
        <w:tc>
          <w:tcPr>
            <w:tcW w:w="1810" w:type="dxa"/>
            <w:vAlign w:val="bottom"/>
          </w:tcPr>
          <w:p w14:paraId="1F1498F6" w14:textId="5D7B1D4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72</w:t>
            </w:r>
          </w:p>
        </w:tc>
        <w:tc>
          <w:tcPr>
            <w:tcW w:w="1066" w:type="dxa"/>
            <w:vAlign w:val="bottom"/>
          </w:tcPr>
          <w:p w14:paraId="743CE53D" w14:textId="0B96C5F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744</w:t>
            </w:r>
          </w:p>
        </w:tc>
        <w:tc>
          <w:tcPr>
            <w:tcW w:w="1382" w:type="dxa"/>
            <w:vAlign w:val="bottom"/>
          </w:tcPr>
          <w:p w14:paraId="5F334720" w14:textId="16C8329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75,048</w:t>
            </w:r>
          </w:p>
        </w:tc>
      </w:tr>
      <w:tr w:rsidR="00780C51" w:rsidRPr="00A95C3E" w14:paraId="7F14857C" w14:textId="77777777" w:rsidTr="1F4F8DEF">
        <w:trPr>
          <w:trHeight w:hRule="exact" w:val="288"/>
          <w:jc w:val="center"/>
        </w:trPr>
        <w:tc>
          <w:tcPr>
            <w:tcW w:w="1650" w:type="dxa"/>
          </w:tcPr>
          <w:p w14:paraId="244B848A"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Sa’adah</w:t>
            </w:r>
          </w:p>
        </w:tc>
        <w:tc>
          <w:tcPr>
            <w:tcW w:w="1506" w:type="dxa"/>
          </w:tcPr>
          <w:p w14:paraId="002871C9"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11</w:t>
            </w:r>
          </w:p>
        </w:tc>
        <w:tc>
          <w:tcPr>
            <w:tcW w:w="902" w:type="dxa"/>
            <w:vAlign w:val="bottom"/>
          </w:tcPr>
          <w:p w14:paraId="2AA1E2B8" w14:textId="5C2EA000"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1,800</w:t>
            </w:r>
          </w:p>
        </w:tc>
        <w:tc>
          <w:tcPr>
            <w:tcW w:w="1034" w:type="dxa"/>
            <w:vAlign w:val="bottom"/>
          </w:tcPr>
          <w:p w14:paraId="1F837740" w14:textId="086129E3"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176</w:t>
            </w:r>
          </w:p>
        </w:tc>
        <w:tc>
          <w:tcPr>
            <w:tcW w:w="1810" w:type="dxa"/>
            <w:vAlign w:val="bottom"/>
          </w:tcPr>
          <w:p w14:paraId="1182A247" w14:textId="512F37B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284</w:t>
            </w:r>
          </w:p>
        </w:tc>
        <w:tc>
          <w:tcPr>
            <w:tcW w:w="1066" w:type="dxa"/>
            <w:vAlign w:val="bottom"/>
          </w:tcPr>
          <w:p w14:paraId="5B9830F8" w14:textId="2D4C09C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885</w:t>
            </w:r>
          </w:p>
        </w:tc>
        <w:tc>
          <w:tcPr>
            <w:tcW w:w="1382" w:type="dxa"/>
            <w:vAlign w:val="bottom"/>
          </w:tcPr>
          <w:p w14:paraId="789B7641" w14:textId="40154A98"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78,614</w:t>
            </w:r>
          </w:p>
        </w:tc>
      </w:tr>
      <w:tr w:rsidR="00780C51" w:rsidRPr="00A95C3E" w14:paraId="22230831" w14:textId="77777777" w:rsidTr="1F4F8DEF">
        <w:trPr>
          <w:trHeight w:hRule="exact" w:val="288"/>
          <w:jc w:val="center"/>
        </w:trPr>
        <w:tc>
          <w:tcPr>
            <w:tcW w:w="1650" w:type="dxa"/>
          </w:tcPr>
          <w:p w14:paraId="5151D936"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Sana’a</w:t>
            </w:r>
          </w:p>
        </w:tc>
        <w:tc>
          <w:tcPr>
            <w:tcW w:w="1506" w:type="dxa"/>
          </w:tcPr>
          <w:p w14:paraId="4C06CD80"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12</w:t>
            </w:r>
          </w:p>
        </w:tc>
        <w:tc>
          <w:tcPr>
            <w:tcW w:w="902" w:type="dxa"/>
            <w:vAlign w:val="bottom"/>
          </w:tcPr>
          <w:p w14:paraId="3C067C05" w14:textId="7C62A91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2,446</w:t>
            </w:r>
          </w:p>
        </w:tc>
        <w:tc>
          <w:tcPr>
            <w:tcW w:w="1034" w:type="dxa"/>
            <w:vAlign w:val="bottom"/>
          </w:tcPr>
          <w:p w14:paraId="5FD0A175" w14:textId="00339F5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242</w:t>
            </w:r>
          </w:p>
        </w:tc>
        <w:tc>
          <w:tcPr>
            <w:tcW w:w="1810" w:type="dxa"/>
            <w:vAlign w:val="bottom"/>
          </w:tcPr>
          <w:p w14:paraId="61CEF6F2" w14:textId="2DB85C6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332</w:t>
            </w:r>
          </w:p>
        </w:tc>
        <w:tc>
          <w:tcPr>
            <w:tcW w:w="1066" w:type="dxa"/>
            <w:vAlign w:val="bottom"/>
          </w:tcPr>
          <w:p w14:paraId="5BE47BE7" w14:textId="4CFC355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1,332</w:t>
            </w:r>
          </w:p>
        </w:tc>
        <w:tc>
          <w:tcPr>
            <w:tcW w:w="1382" w:type="dxa"/>
            <w:vAlign w:val="bottom"/>
          </w:tcPr>
          <w:p w14:paraId="67722C86" w14:textId="11DE77E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75,081</w:t>
            </w:r>
          </w:p>
        </w:tc>
      </w:tr>
      <w:tr w:rsidR="00780C51" w:rsidRPr="00A95C3E" w14:paraId="2ED0F203" w14:textId="77777777" w:rsidTr="1F4F8DEF">
        <w:trPr>
          <w:trHeight w:hRule="exact" w:val="288"/>
          <w:jc w:val="center"/>
        </w:trPr>
        <w:tc>
          <w:tcPr>
            <w:tcW w:w="1650" w:type="dxa"/>
          </w:tcPr>
          <w:p w14:paraId="34FE0EC7"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Sana’a Capital</w:t>
            </w:r>
          </w:p>
        </w:tc>
        <w:tc>
          <w:tcPr>
            <w:tcW w:w="1506" w:type="dxa"/>
          </w:tcPr>
          <w:p w14:paraId="1189AD01"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5</w:t>
            </w:r>
          </w:p>
        </w:tc>
        <w:tc>
          <w:tcPr>
            <w:tcW w:w="902" w:type="dxa"/>
            <w:vAlign w:val="bottom"/>
          </w:tcPr>
          <w:p w14:paraId="69BEC87E" w14:textId="2AF3EF2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1,119</w:t>
            </w:r>
          </w:p>
        </w:tc>
        <w:tc>
          <w:tcPr>
            <w:tcW w:w="1034" w:type="dxa"/>
            <w:vAlign w:val="bottom"/>
          </w:tcPr>
          <w:p w14:paraId="571E6E67" w14:textId="787D277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150</w:t>
            </w:r>
          </w:p>
        </w:tc>
        <w:tc>
          <w:tcPr>
            <w:tcW w:w="1810" w:type="dxa"/>
            <w:vAlign w:val="bottom"/>
          </w:tcPr>
          <w:p w14:paraId="457E3D16" w14:textId="393028E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445</w:t>
            </w:r>
          </w:p>
        </w:tc>
        <w:tc>
          <w:tcPr>
            <w:tcW w:w="1066" w:type="dxa"/>
            <w:vAlign w:val="bottom"/>
          </w:tcPr>
          <w:p w14:paraId="16FA3C67" w14:textId="3809827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762</w:t>
            </w:r>
          </w:p>
        </w:tc>
        <w:tc>
          <w:tcPr>
            <w:tcW w:w="1382" w:type="dxa"/>
            <w:vAlign w:val="bottom"/>
          </w:tcPr>
          <w:p w14:paraId="18EBF2DE" w14:textId="6834FC0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22,369</w:t>
            </w:r>
          </w:p>
        </w:tc>
      </w:tr>
      <w:tr w:rsidR="00780C51" w:rsidRPr="00A95C3E" w14:paraId="484247B0" w14:textId="77777777" w:rsidTr="1F4F8DEF">
        <w:trPr>
          <w:trHeight w:hRule="exact" w:val="288"/>
          <w:jc w:val="center"/>
        </w:trPr>
        <w:tc>
          <w:tcPr>
            <w:tcW w:w="1650" w:type="dxa"/>
          </w:tcPr>
          <w:p w14:paraId="20E11BE2"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Shabwah</w:t>
            </w:r>
          </w:p>
        </w:tc>
        <w:tc>
          <w:tcPr>
            <w:tcW w:w="1506" w:type="dxa"/>
          </w:tcPr>
          <w:p w14:paraId="76F768D1" w14:textId="50EBCF1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8</w:t>
            </w:r>
          </w:p>
        </w:tc>
        <w:tc>
          <w:tcPr>
            <w:tcW w:w="902" w:type="dxa"/>
            <w:vAlign w:val="bottom"/>
          </w:tcPr>
          <w:p w14:paraId="0C7D1137" w14:textId="0C6F05B5"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1,964</w:t>
            </w:r>
          </w:p>
        </w:tc>
        <w:tc>
          <w:tcPr>
            <w:tcW w:w="1034" w:type="dxa"/>
            <w:vAlign w:val="bottom"/>
          </w:tcPr>
          <w:p w14:paraId="350A250D" w14:textId="578A33CB"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508</w:t>
            </w:r>
          </w:p>
        </w:tc>
        <w:tc>
          <w:tcPr>
            <w:tcW w:w="1810" w:type="dxa"/>
            <w:vAlign w:val="bottom"/>
          </w:tcPr>
          <w:p w14:paraId="613C34CB" w14:textId="37B8175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63</w:t>
            </w:r>
          </w:p>
        </w:tc>
        <w:tc>
          <w:tcPr>
            <w:tcW w:w="1066" w:type="dxa"/>
            <w:vAlign w:val="bottom"/>
          </w:tcPr>
          <w:p w14:paraId="5DC23E1D" w14:textId="2E1E24E4"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1,178</w:t>
            </w:r>
          </w:p>
        </w:tc>
        <w:tc>
          <w:tcPr>
            <w:tcW w:w="1382" w:type="dxa"/>
            <w:vAlign w:val="bottom"/>
          </w:tcPr>
          <w:p w14:paraId="7FD5CDBA" w14:textId="46567DB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54,780</w:t>
            </w:r>
          </w:p>
        </w:tc>
      </w:tr>
      <w:tr w:rsidR="00780C51" w:rsidRPr="00A95C3E" w14:paraId="50758356" w14:textId="77777777" w:rsidTr="1F4F8DEF">
        <w:trPr>
          <w:trHeight w:hRule="exact" w:val="288"/>
          <w:jc w:val="center"/>
        </w:trPr>
        <w:tc>
          <w:tcPr>
            <w:tcW w:w="1650" w:type="dxa"/>
          </w:tcPr>
          <w:p w14:paraId="31C5132A"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Socotra</w:t>
            </w:r>
          </w:p>
        </w:tc>
        <w:tc>
          <w:tcPr>
            <w:tcW w:w="1506" w:type="dxa"/>
          </w:tcPr>
          <w:p w14:paraId="707CFF22"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4</w:t>
            </w:r>
          </w:p>
        </w:tc>
        <w:tc>
          <w:tcPr>
            <w:tcW w:w="902" w:type="dxa"/>
            <w:vAlign w:val="bottom"/>
          </w:tcPr>
          <w:p w14:paraId="0654A322" w14:textId="41DE0FB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382</w:t>
            </w:r>
          </w:p>
        </w:tc>
        <w:tc>
          <w:tcPr>
            <w:tcW w:w="1034" w:type="dxa"/>
            <w:vAlign w:val="bottom"/>
          </w:tcPr>
          <w:p w14:paraId="7802F27D" w14:textId="4B3DDF76"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57</w:t>
            </w:r>
          </w:p>
        </w:tc>
        <w:tc>
          <w:tcPr>
            <w:tcW w:w="1810" w:type="dxa"/>
            <w:vAlign w:val="bottom"/>
          </w:tcPr>
          <w:p w14:paraId="241DACE2" w14:textId="2241526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w:t>
            </w:r>
          </w:p>
        </w:tc>
        <w:tc>
          <w:tcPr>
            <w:tcW w:w="1066" w:type="dxa"/>
            <w:vAlign w:val="bottom"/>
          </w:tcPr>
          <w:p w14:paraId="217E1D2A" w14:textId="11270D2E"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164</w:t>
            </w:r>
          </w:p>
        </w:tc>
        <w:tc>
          <w:tcPr>
            <w:tcW w:w="1382" w:type="dxa"/>
            <w:vAlign w:val="bottom"/>
          </w:tcPr>
          <w:p w14:paraId="7E319D89" w14:textId="5AF2D9DD"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33,542</w:t>
            </w:r>
          </w:p>
        </w:tc>
      </w:tr>
      <w:tr w:rsidR="00780C51" w:rsidRPr="00A95C3E" w14:paraId="2F9882E2" w14:textId="77777777" w:rsidTr="1F4F8DEF">
        <w:trPr>
          <w:trHeight w:hRule="exact" w:val="288"/>
          <w:jc w:val="center"/>
        </w:trPr>
        <w:tc>
          <w:tcPr>
            <w:tcW w:w="1650" w:type="dxa"/>
          </w:tcPr>
          <w:p w14:paraId="473C49BE" w14:textId="77777777" w:rsidR="00780C51" w:rsidRPr="00A95C3E" w:rsidRDefault="00780C51" w:rsidP="00780C51">
            <w:pPr>
              <w:rPr>
                <w:rFonts w:asciiTheme="minorHAnsi" w:hAnsiTheme="minorHAnsi" w:cstheme="minorHAnsi"/>
                <w:sz w:val="20"/>
                <w:szCs w:val="20"/>
              </w:rPr>
            </w:pPr>
            <w:r w:rsidRPr="00A95C3E">
              <w:rPr>
                <w:rFonts w:asciiTheme="minorHAnsi" w:hAnsiTheme="minorHAnsi" w:cstheme="minorHAnsi"/>
                <w:sz w:val="20"/>
                <w:szCs w:val="20"/>
              </w:rPr>
              <w:t>Taiz</w:t>
            </w:r>
          </w:p>
        </w:tc>
        <w:tc>
          <w:tcPr>
            <w:tcW w:w="1506" w:type="dxa"/>
          </w:tcPr>
          <w:p w14:paraId="6EE5CD25" w14:textId="77777777"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sz w:val="20"/>
                <w:szCs w:val="20"/>
              </w:rPr>
              <w:t>28</w:t>
            </w:r>
          </w:p>
        </w:tc>
        <w:tc>
          <w:tcPr>
            <w:tcW w:w="902" w:type="dxa"/>
            <w:vAlign w:val="bottom"/>
          </w:tcPr>
          <w:p w14:paraId="00FBFD74" w14:textId="6A67346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4,739</w:t>
            </w:r>
          </w:p>
        </w:tc>
        <w:tc>
          <w:tcPr>
            <w:tcW w:w="1034" w:type="dxa"/>
            <w:vAlign w:val="bottom"/>
          </w:tcPr>
          <w:p w14:paraId="5E370C1A" w14:textId="3FF8525A"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2,037</w:t>
            </w:r>
          </w:p>
        </w:tc>
        <w:tc>
          <w:tcPr>
            <w:tcW w:w="1810" w:type="dxa"/>
            <w:vAlign w:val="bottom"/>
          </w:tcPr>
          <w:p w14:paraId="00D82DCC" w14:textId="1691D51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1,279</w:t>
            </w:r>
          </w:p>
        </w:tc>
        <w:tc>
          <w:tcPr>
            <w:tcW w:w="1066" w:type="dxa"/>
            <w:vAlign w:val="bottom"/>
          </w:tcPr>
          <w:p w14:paraId="00619CB7" w14:textId="5124DAE2"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2,372</w:t>
            </w:r>
          </w:p>
        </w:tc>
        <w:tc>
          <w:tcPr>
            <w:tcW w:w="1382" w:type="dxa"/>
            <w:vAlign w:val="bottom"/>
          </w:tcPr>
          <w:p w14:paraId="3BC5D566" w14:textId="7CD2819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color w:val="000000"/>
              </w:rPr>
              <w:t>147,310</w:t>
            </w:r>
          </w:p>
        </w:tc>
      </w:tr>
      <w:tr w:rsidR="00780C51" w:rsidRPr="00A95C3E" w14:paraId="5F07D330" w14:textId="77777777" w:rsidTr="1F4F8DEF">
        <w:trPr>
          <w:trHeight w:hRule="exact" w:val="288"/>
          <w:jc w:val="center"/>
        </w:trPr>
        <w:tc>
          <w:tcPr>
            <w:tcW w:w="1650" w:type="dxa"/>
          </w:tcPr>
          <w:p w14:paraId="08E1D77F" w14:textId="77777777" w:rsidR="00780C51" w:rsidRPr="00A95C3E" w:rsidRDefault="00780C51" w:rsidP="00780C51">
            <w:pPr>
              <w:jc w:val="center"/>
              <w:rPr>
                <w:rFonts w:asciiTheme="minorHAnsi" w:hAnsiTheme="minorHAnsi" w:cstheme="minorHAnsi"/>
                <w:b/>
                <w:bCs/>
                <w:color w:val="FFFFFF"/>
                <w:sz w:val="20"/>
                <w:szCs w:val="20"/>
              </w:rPr>
            </w:pPr>
            <w:r w:rsidRPr="00A95C3E">
              <w:rPr>
                <w:rFonts w:asciiTheme="minorHAnsi" w:hAnsiTheme="minorHAnsi" w:cstheme="minorHAnsi"/>
                <w:b/>
                <w:bCs/>
                <w:color w:val="000000"/>
                <w:sz w:val="20"/>
                <w:szCs w:val="20"/>
              </w:rPr>
              <w:t>TOTAL</w:t>
            </w:r>
          </w:p>
        </w:tc>
        <w:tc>
          <w:tcPr>
            <w:tcW w:w="1506" w:type="dxa"/>
          </w:tcPr>
          <w:p w14:paraId="5B14C9E0" w14:textId="4EAC30F8" w:rsidR="00780C51" w:rsidRPr="00A95C3E" w:rsidRDefault="00780C51" w:rsidP="00780C51">
            <w:pPr>
              <w:jc w:val="center"/>
              <w:rPr>
                <w:rFonts w:asciiTheme="minorHAnsi" w:hAnsiTheme="minorHAnsi" w:cstheme="minorHAnsi"/>
                <w:b/>
                <w:bCs/>
                <w:color w:val="FF0000"/>
                <w:sz w:val="20"/>
                <w:szCs w:val="20"/>
              </w:rPr>
            </w:pPr>
            <w:r w:rsidRPr="00A95C3E">
              <w:rPr>
                <w:rFonts w:asciiTheme="minorHAnsi" w:hAnsiTheme="minorHAnsi" w:cstheme="minorHAnsi"/>
                <w:b/>
                <w:bCs/>
                <w:sz w:val="20"/>
                <w:szCs w:val="20"/>
              </w:rPr>
              <w:t>278</w:t>
            </w:r>
          </w:p>
        </w:tc>
        <w:tc>
          <w:tcPr>
            <w:tcW w:w="902" w:type="dxa"/>
            <w:vAlign w:val="bottom"/>
          </w:tcPr>
          <w:p w14:paraId="47916CB1" w14:textId="16153E1F"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b/>
                <w:bCs/>
                <w:color w:val="000000"/>
              </w:rPr>
              <w:t>58,418</w:t>
            </w:r>
          </w:p>
        </w:tc>
        <w:tc>
          <w:tcPr>
            <w:tcW w:w="1034" w:type="dxa"/>
            <w:vAlign w:val="bottom"/>
          </w:tcPr>
          <w:p w14:paraId="3103A5BB" w14:textId="4E412491"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b/>
                <w:bCs/>
                <w:color w:val="000000"/>
              </w:rPr>
              <w:t>18,547</w:t>
            </w:r>
          </w:p>
        </w:tc>
        <w:tc>
          <w:tcPr>
            <w:tcW w:w="1810" w:type="dxa"/>
            <w:vAlign w:val="bottom"/>
          </w:tcPr>
          <w:p w14:paraId="73F9D232" w14:textId="00F3B881"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b/>
                <w:bCs/>
                <w:color w:val="000000"/>
              </w:rPr>
              <w:t>6,307</w:t>
            </w:r>
          </w:p>
        </w:tc>
        <w:tc>
          <w:tcPr>
            <w:tcW w:w="1066" w:type="dxa"/>
            <w:vAlign w:val="bottom"/>
          </w:tcPr>
          <w:p w14:paraId="5201AB25" w14:textId="2C2346A9"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b/>
                <w:bCs/>
                <w:color w:val="000000"/>
              </w:rPr>
              <w:t>30,943</w:t>
            </w:r>
          </w:p>
        </w:tc>
        <w:tc>
          <w:tcPr>
            <w:tcW w:w="1382" w:type="dxa"/>
            <w:vAlign w:val="bottom"/>
          </w:tcPr>
          <w:p w14:paraId="250F8256" w14:textId="0D853F9C" w:rsidR="00780C51" w:rsidRPr="00A95C3E" w:rsidRDefault="00780C51" w:rsidP="00780C51">
            <w:pPr>
              <w:jc w:val="center"/>
              <w:rPr>
                <w:rFonts w:asciiTheme="minorHAnsi" w:hAnsiTheme="minorHAnsi" w:cstheme="minorHAnsi"/>
                <w:color w:val="FF0000"/>
                <w:sz w:val="20"/>
                <w:szCs w:val="20"/>
              </w:rPr>
            </w:pPr>
            <w:r w:rsidRPr="00A95C3E">
              <w:rPr>
                <w:rFonts w:asciiTheme="minorHAnsi" w:hAnsiTheme="minorHAnsi" w:cstheme="minorHAnsi"/>
                <w:b/>
                <w:bCs/>
                <w:color w:val="000000"/>
              </w:rPr>
              <w:t>2,068,713</w:t>
            </w:r>
          </w:p>
        </w:tc>
      </w:tr>
    </w:tbl>
    <w:p w14:paraId="4A3DD03F" w14:textId="77777777" w:rsidR="0088226B" w:rsidRPr="00A95C3E" w:rsidRDefault="0088226B">
      <w:pPr>
        <w:spacing w:after="0" w:line="240" w:lineRule="auto"/>
        <w:ind w:left="720"/>
        <w:jc w:val="both"/>
        <w:rPr>
          <w:rFonts w:asciiTheme="minorHAnsi" w:hAnsiTheme="minorHAnsi" w:cstheme="minorHAnsi"/>
        </w:rPr>
      </w:pPr>
    </w:p>
    <w:p w14:paraId="406AEBBC" w14:textId="2AEAE2C6" w:rsidR="0088226B" w:rsidRPr="00A95C3E" w:rsidRDefault="0099253C"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t xml:space="preserve">The dual benefit of income and asset creation is evident in the tangible results. The project constructed </w:t>
      </w:r>
      <w:r w:rsidR="00641DB1" w:rsidRPr="40BA5942">
        <w:rPr>
          <w:rFonts w:asciiTheme="minorHAnsi" w:hAnsiTheme="minorHAnsi" w:cstheme="minorBidi"/>
          <w:lang w:val="en-US"/>
        </w:rPr>
        <w:t>41</w:t>
      </w:r>
      <w:r w:rsidRPr="40BA5942">
        <w:rPr>
          <w:rFonts w:asciiTheme="minorHAnsi" w:hAnsiTheme="minorHAnsi" w:cstheme="minorBidi"/>
          <w:lang w:val="en-US"/>
        </w:rPr>
        <w:t>,</w:t>
      </w:r>
      <w:r w:rsidR="00641DB1" w:rsidRPr="40BA5942">
        <w:rPr>
          <w:rFonts w:asciiTheme="minorHAnsi" w:hAnsiTheme="minorHAnsi" w:cstheme="minorBidi"/>
          <w:lang w:val="en-US"/>
        </w:rPr>
        <w:t>122</w:t>
      </w:r>
      <w:r w:rsidRPr="40BA5942">
        <w:rPr>
          <w:rFonts w:asciiTheme="minorHAnsi" w:hAnsiTheme="minorHAnsi" w:cstheme="minorBidi"/>
          <w:lang w:val="en-US"/>
        </w:rPr>
        <w:t xml:space="preserve"> cubic meters of rainwater harvesting systems (</w:t>
      </w:r>
      <w:r w:rsidR="00641DB1" w:rsidRPr="40BA5942">
        <w:rPr>
          <w:rFonts w:asciiTheme="minorHAnsi" w:hAnsiTheme="minorHAnsi" w:cstheme="minorBidi"/>
          <w:lang w:val="en-US"/>
        </w:rPr>
        <w:t>89</w:t>
      </w:r>
      <w:r w:rsidRPr="40BA5942">
        <w:rPr>
          <w:rFonts w:asciiTheme="minorHAnsi" w:hAnsiTheme="minorHAnsi" w:cstheme="minorBidi"/>
          <w:lang w:val="en-US"/>
        </w:rPr>
        <w:t>.</w:t>
      </w:r>
      <w:r w:rsidR="00641DB1" w:rsidRPr="40BA5942">
        <w:rPr>
          <w:rFonts w:asciiTheme="minorHAnsi" w:hAnsiTheme="minorHAnsi" w:cstheme="minorBidi"/>
          <w:lang w:val="en-US"/>
        </w:rPr>
        <w:t>3</w:t>
      </w:r>
      <w:r w:rsidRPr="40BA5942">
        <w:rPr>
          <w:rFonts w:asciiTheme="minorHAnsi" w:hAnsiTheme="minorHAnsi" w:cstheme="minorBidi"/>
          <w:lang w:val="en-US"/>
        </w:rPr>
        <w:t xml:space="preserve"> percent of target), reducing water scarcity and easing the burden on women and children. Around </w:t>
      </w:r>
      <w:r w:rsidR="00641DB1" w:rsidRPr="40BA5942">
        <w:rPr>
          <w:rFonts w:asciiTheme="minorHAnsi" w:hAnsiTheme="minorHAnsi" w:cstheme="minorBidi"/>
          <w:lang w:val="en-US"/>
        </w:rPr>
        <w:t>4</w:t>
      </w:r>
      <w:r w:rsidRPr="40BA5942">
        <w:rPr>
          <w:rFonts w:asciiTheme="minorHAnsi" w:hAnsiTheme="minorHAnsi" w:cstheme="minorBidi"/>
          <w:lang w:val="en-US"/>
        </w:rPr>
        <w:t>,</w:t>
      </w:r>
      <w:r w:rsidR="00641DB1" w:rsidRPr="40BA5942">
        <w:rPr>
          <w:rFonts w:asciiTheme="minorHAnsi" w:hAnsiTheme="minorHAnsi" w:cstheme="minorBidi"/>
          <w:lang w:val="en-US"/>
        </w:rPr>
        <w:t>357</w:t>
      </w:r>
      <w:r w:rsidRPr="40BA5942">
        <w:rPr>
          <w:rFonts w:asciiTheme="minorHAnsi" w:hAnsiTheme="minorHAnsi" w:cstheme="minorBidi"/>
          <w:lang w:val="en-US"/>
        </w:rPr>
        <w:t xml:space="preserve"> hectares of agricultural land and terraces (1</w:t>
      </w:r>
      <w:r w:rsidR="00641DB1" w:rsidRPr="40BA5942">
        <w:rPr>
          <w:rFonts w:asciiTheme="minorHAnsi" w:hAnsiTheme="minorHAnsi" w:cstheme="minorBidi"/>
          <w:lang w:val="en-US"/>
        </w:rPr>
        <w:t>75</w:t>
      </w:r>
      <w:r w:rsidRPr="40BA5942">
        <w:rPr>
          <w:rFonts w:asciiTheme="minorHAnsi" w:hAnsiTheme="minorHAnsi" w:cstheme="minorBidi"/>
          <w:lang w:val="en-US"/>
        </w:rPr>
        <w:t>.</w:t>
      </w:r>
      <w:r w:rsidR="00641DB1" w:rsidRPr="40BA5942">
        <w:rPr>
          <w:rFonts w:asciiTheme="minorHAnsi" w:hAnsiTheme="minorHAnsi" w:cstheme="minorBidi"/>
          <w:lang w:val="en-US"/>
        </w:rPr>
        <w:t>8</w:t>
      </w:r>
      <w:r w:rsidRPr="40BA5942">
        <w:rPr>
          <w:rFonts w:asciiTheme="minorHAnsi" w:hAnsiTheme="minorHAnsi" w:cstheme="minorBidi"/>
          <w:lang w:val="en-US"/>
        </w:rPr>
        <w:t xml:space="preserve"> percent) were rehabilitated and irrigated, boosting food production and strengthening climate resilience. A total of 2</w:t>
      </w:r>
      <w:r w:rsidR="00641DB1" w:rsidRPr="40BA5942">
        <w:rPr>
          <w:rFonts w:asciiTheme="minorHAnsi" w:hAnsiTheme="minorHAnsi" w:cstheme="minorBidi"/>
          <w:lang w:val="en-US"/>
        </w:rPr>
        <w:t>62</w:t>
      </w:r>
      <w:r w:rsidRPr="40BA5942">
        <w:rPr>
          <w:rFonts w:asciiTheme="minorHAnsi" w:hAnsiTheme="minorHAnsi" w:cstheme="minorBidi"/>
          <w:lang w:val="en-US"/>
        </w:rPr>
        <w:t xml:space="preserve"> kilometers of rural feeder roads (1</w:t>
      </w:r>
      <w:r w:rsidR="00641DB1" w:rsidRPr="40BA5942">
        <w:rPr>
          <w:rFonts w:asciiTheme="minorHAnsi" w:hAnsiTheme="minorHAnsi" w:cstheme="minorBidi"/>
          <w:lang w:val="en-US"/>
        </w:rPr>
        <w:t>25</w:t>
      </w:r>
      <w:r w:rsidRPr="40BA5942">
        <w:rPr>
          <w:rFonts w:asciiTheme="minorHAnsi" w:hAnsiTheme="minorHAnsi" w:cstheme="minorBidi"/>
          <w:lang w:val="en-US"/>
        </w:rPr>
        <w:t>.</w:t>
      </w:r>
      <w:r w:rsidR="00641DB1" w:rsidRPr="40BA5942">
        <w:rPr>
          <w:rFonts w:asciiTheme="minorHAnsi" w:hAnsiTheme="minorHAnsi" w:cstheme="minorBidi"/>
          <w:lang w:val="en-US"/>
        </w:rPr>
        <w:t>9</w:t>
      </w:r>
      <w:r w:rsidRPr="40BA5942">
        <w:rPr>
          <w:rFonts w:asciiTheme="minorHAnsi" w:hAnsiTheme="minorHAnsi" w:cstheme="minorBidi"/>
          <w:lang w:val="en-US"/>
        </w:rPr>
        <w:t xml:space="preserve"> percent) were paved, improving mobility, market access, and service delivery in previously isolated communities. </w:t>
      </w:r>
    </w:p>
    <w:p w14:paraId="60E265E2" w14:textId="77777777" w:rsidR="0088226B" w:rsidRPr="00A95C3E" w:rsidRDefault="0088226B">
      <w:pPr>
        <w:spacing w:after="0" w:line="240" w:lineRule="auto"/>
        <w:ind w:left="720"/>
        <w:jc w:val="both"/>
        <w:rPr>
          <w:rFonts w:asciiTheme="minorHAnsi" w:hAnsiTheme="minorHAnsi" w:cstheme="minorHAnsi"/>
        </w:rPr>
      </w:pPr>
    </w:p>
    <w:p w14:paraId="686B8017" w14:textId="0937ECC1" w:rsidR="0088226B" w:rsidRPr="00A95C3E" w:rsidRDefault="0340C200" w:rsidP="1441704C">
      <w:pPr>
        <w:spacing w:after="0" w:line="240" w:lineRule="auto"/>
        <w:jc w:val="both"/>
        <w:rPr>
          <w:rFonts w:asciiTheme="minorHAnsi" w:hAnsiTheme="minorHAnsi" w:cstheme="minorBidi"/>
          <w:lang w:val="en-US"/>
        </w:rPr>
      </w:pPr>
      <w:r w:rsidRPr="1441704C">
        <w:rPr>
          <w:rFonts w:asciiTheme="minorHAnsi" w:hAnsiTheme="minorHAnsi" w:cstheme="minorBidi"/>
          <w:lang w:val="en-US"/>
        </w:rPr>
        <w:t>CFW also supported improved nutrition, health and shelter. 1,</w:t>
      </w:r>
      <w:r w:rsidR="238F4E11" w:rsidRPr="1441704C">
        <w:rPr>
          <w:rFonts w:asciiTheme="minorHAnsi" w:hAnsiTheme="minorHAnsi" w:cstheme="minorBidi"/>
          <w:lang w:val="en-US"/>
        </w:rPr>
        <w:t>845</w:t>
      </w:r>
      <w:r w:rsidRPr="1441704C">
        <w:rPr>
          <w:rFonts w:asciiTheme="minorHAnsi" w:hAnsiTheme="minorHAnsi" w:cstheme="minorBidi"/>
          <w:lang w:val="en-US"/>
        </w:rPr>
        <w:t xml:space="preserve"> home vegetable gardens were established, increasing household food diversity and consumption of fresh produce. 7,</w:t>
      </w:r>
      <w:r w:rsidR="238F4E11" w:rsidRPr="1441704C">
        <w:rPr>
          <w:rFonts w:asciiTheme="minorHAnsi" w:hAnsiTheme="minorHAnsi" w:cstheme="minorBidi"/>
          <w:lang w:val="en-US"/>
        </w:rPr>
        <w:t>338</w:t>
      </w:r>
      <w:r w:rsidRPr="1441704C">
        <w:rPr>
          <w:rFonts w:asciiTheme="minorHAnsi" w:hAnsiTheme="minorHAnsi" w:cstheme="minorBidi"/>
          <w:lang w:val="en-US"/>
        </w:rPr>
        <w:t xml:space="preserve"> latrines with cesspits improved sanitation coverage and reduced disease risks. To protect vulnerable families from climate shocks, 314 shelters and 307 flood-resilient houses were constructed. Collectively, the completed CFW subprojects improved access to critical services for an estimated 4</w:t>
      </w:r>
      <w:r w:rsidR="238F4E11" w:rsidRPr="1441704C">
        <w:rPr>
          <w:rFonts w:asciiTheme="minorHAnsi" w:hAnsiTheme="minorHAnsi" w:cstheme="minorBidi"/>
          <w:lang w:val="en-US"/>
        </w:rPr>
        <w:t>70</w:t>
      </w:r>
      <w:r w:rsidRPr="1441704C">
        <w:rPr>
          <w:rFonts w:asciiTheme="minorHAnsi" w:hAnsiTheme="minorHAnsi" w:cstheme="minorBidi"/>
          <w:lang w:val="en-US"/>
        </w:rPr>
        <w:t>,</w:t>
      </w:r>
      <w:r w:rsidR="238F4E11" w:rsidRPr="1441704C">
        <w:rPr>
          <w:rFonts w:asciiTheme="minorHAnsi" w:hAnsiTheme="minorHAnsi" w:cstheme="minorBidi"/>
          <w:lang w:val="en-US"/>
        </w:rPr>
        <w:t>901</w:t>
      </w:r>
      <w:r w:rsidRPr="1441704C">
        <w:rPr>
          <w:rFonts w:asciiTheme="minorHAnsi" w:hAnsiTheme="minorHAnsi" w:cstheme="minorBidi"/>
          <w:lang w:val="en-US"/>
        </w:rPr>
        <w:t xml:space="preserve"> people (</w:t>
      </w:r>
      <w:r w:rsidR="238F4E11" w:rsidRPr="1441704C">
        <w:rPr>
          <w:rFonts w:asciiTheme="minorHAnsi" w:hAnsiTheme="minorHAnsi" w:cstheme="minorBidi"/>
          <w:lang w:val="en-US"/>
        </w:rPr>
        <w:t>104</w:t>
      </w:r>
      <w:r w:rsidRPr="1441704C">
        <w:rPr>
          <w:rFonts w:asciiTheme="minorHAnsi" w:hAnsiTheme="minorHAnsi" w:cstheme="minorBidi"/>
          <w:lang w:val="en-US"/>
        </w:rPr>
        <w:t>.</w:t>
      </w:r>
      <w:r w:rsidR="238F4E11" w:rsidRPr="1441704C">
        <w:rPr>
          <w:rFonts w:asciiTheme="minorHAnsi" w:hAnsiTheme="minorHAnsi" w:cstheme="minorBidi"/>
          <w:lang w:val="en-US"/>
        </w:rPr>
        <w:t>0</w:t>
      </w:r>
      <w:r w:rsidRPr="1441704C">
        <w:rPr>
          <w:rFonts w:asciiTheme="minorHAnsi" w:hAnsiTheme="minorHAnsi" w:cstheme="minorBidi"/>
          <w:lang w:val="en-US"/>
        </w:rPr>
        <w:t xml:space="preserve"> percent of the target), approximately half of whom are women. </w:t>
      </w:r>
    </w:p>
    <w:p w14:paraId="7F1DEF42" w14:textId="77777777" w:rsidR="0088226B" w:rsidRPr="00A95C3E" w:rsidRDefault="0088226B">
      <w:pPr>
        <w:spacing w:after="0" w:line="240" w:lineRule="auto"/>
        <w:ind w:left="720"/>
        <w:jc w:val="both"/>
        <w:rPr>
          <w:rFonts w:asciiTheme="minorHAnsi" w:hAnsiTheme="minorHAnsi" w:cstheme="minorHAnsi"/>
        </w:rPr>
      </w:pPr>
    </w:p>
    <w:p w14:paraId="3A70AF50" w14:textId="7DCE396D" w:rsidR="0088226B" w:rsidRPr="00A95C3E" w:rsidRDefault="0340C200" w:rsidP="1441704C">
      <w:pPr>
        <w:spacing w:after="0" w:line="240" w:lineRule="auto"/>
        <w:jc w:val="both"/>
        <w:rPr>
          <w:rFonts w:asciiTheme="minorHAnsi" w:hAnsiTheme="minorHAnsi" w:cstheme="minorBidi"/>
          <w:lang w:val="en-US"/>
        </w:rPr>
      </w:pPr>
      <w:r w:rsidRPr="1441704C">
        <w:rPr>
          <w:rFonts w:asciiTheme="minorHAnsi" w:hAnsiTheme="minorHAnsi" w:cstheme="minorBidi"/>
          <w:lang w:val="en-US"/>
        </w:rPr>
        <w:t xml:space="preserve">To promote sustained self-reliance, particularly among women, 1,700 households </w:t>
      </w:r>
      <w:r w:rsidR="00B775E9">
        <w:rPr>
          <w:rFonts w:asciiTheme="minorHAnsi" w:hAnsiTheme="minorHAnsi" w:cstheme="minorBidi"/>
          <w:lang w:val="en-US"/>
        </w:rPr>
        <w:t>(approximately 2</w:t>
      </w:r>
      <w:r w:rsidR="0001127F">
        <w:rPr>
          <w:rFonts w:asciiTheme="minorHAnsi" w:hAnsiTheme="minorHAnsi" w:cstheme="minorBidi"/>
          <w:lang w:val="en-US"/>
        </w:rPr>
        <w:t>7</w:t>
      </w:r>
      <w:r w:rsidR="00B775E9">
        <w:rPr>
          <w:rFonts w:asciiTheme="minorHAnsi" w:hAnsiTheme="minorHAnsi" w:cstheme="minorBidi"/>
          <w:lang w:val="en-US"/>
        </w:rPr>
        <w:t xml:space="preserve"> percent </w:t>
      </w:r>
      <w:r w:rsidR="0001127F">
        <w:rPr>
          <w:rFonts w:asciiTheme="minorHAnsi" w:hAnsiTheme="minorHAnsi" w:cstheme="minorBidi"/>
          <w:lang w:val="en-US"/>
        </w:rPr>
        <w:t xml:space="preserve">women) </w:t>
      </w:r>
      <w:r w:rsidRPr="1441704C">
        <w:rPr>
          <w:rFonts w:asciiTheme="minorHAnsi" w:hAnsiTheme="minorHAnsi" w:cstheme="minorBidi"/>
          <w:lang w:val="en-US"/>
        </w:rPr>
        <w:t xml:space="preserve">were supported in acquiring locally appropriate productive assets—ranging from livestock and beehives to sewing machines and motorcycles. </w:t>
      </w:r>
      <w:r w:rsidR="238F4E11" w:rsidRPr="1441704C">
        <w:rPr>
          <w:rFonts w:asciiTheme="minorHAnsi" w:hAnsiTheme="minorHAnsi" w:cstheme="minorBidi"/>
          <w:lang w:val="en-US"/>
        </w:rPr>
        <w:t>In addition</w:t>
      </w:r>
      <w:r w:rsidRPr="1441704C">
        <w:rPr>
          <w:rFonts w:asciiTheme="minorHAnsi" w:hAnsiTheme="minorHAnsi" w:cstheme="minorBidi"/>
          <w:lang w:val="en-US"/>
        </w:rPr>
        <w:t>, beneficiaries received life skills and entrepreneurship training that enabled them to produce and market items such as incense, perfumes, dairy products, pickles, and handicrafts—laying the groundwork for sustainable income-generation and long-term economic empowerment.</w:t>
      </w:r>
    </w:p>
    <w:p w14:paraId="10025F1D" w14:textId="77777777" w:rsidR="0088226B" w:rsidRPr="00A95C3E" w:rsidRDefault="0088226B">
      <w:pPr>
        <w:spacing w:after="0" w:line="240" w:lineRule="auto"/>
        <w:jc w:val="both"/>
        <w:rPr>
          <w:rFonts w:asciiTheme="minorHAnsi" w:hAnsiTheme="minorHAnsi" w:cstheme="minorHAnsi"/>
          <w:b/>
          <w:color w:val="1F4E79"/>
          <w:sz w:val="20"/>
          <w:szCs w:val="20"/>
        </w:rPr>
      </w:pPr>
    </w:p>
    <w:p w14:paraId="4607A736" w14:textId="77777777" w:rsidR="0088226B" w:rsidRPr="00A95C3E" w:rsidRDefault="0088226B">
      <w:pPr>
        <w:spacing w:after="0" w:line="240" w:lineRule="auto"/>
        <w:jc w:val="both"/>
        <w:rPr>
          <w:rFonts w:asciiTheme="minorHAnsi" w:hAnsiTheme="minorHAnsi" w:cstheme="minorHAnsi"/>
          <w:b/>
          <w:color w:val="1F4E79"/>
          <w:sz w:val="20"/>
          <w:szCs w:val="20"/>
        </w:rPr>
      </w:pPr>
    </w:p>
    <w:p w14:paraId="2EA6ADFE" w14:textId="584BF20B" w:rsidR="0088226B" w:rsidRPr="00A95C3E" w:rsidRDefault="0099253C">
      <w:pPr>
        <w:spacing w:after="0" w:line="240" w:lineRule="auto"/>
        <w:jc w:val="both"/>
        <w:rPr>
          <w:rFonts w:asciiTheme="minorHAnsi" w:hAnsiTheme="minorHAnsi" w:cstheme="minorHAnsi"/>
          <w:color w:val="000000"/>
        </w:rPr>
      </w:pPr>
      <w:bookmarkStart w:id="23" w:name="_Hlk220094880"/>
      <w:r w:rsidRPr="00A95C3E">
        <w:rPr>
          <w:rFonts w:asciiTheme="minorHAnsi" w:hAnsiTheme="minorHAnsi" w:cstheme="minorHAnsi"/>
          <w:b/>
          <w:color w:val="000000"/>
        </w:rPr>
        <w:t xml:space="preserve">Table 9: </w:t>
      </w:r>
      <w:r w:rsidRPr="00A95C3E">
        <w:rPr>
          <w:rFonts w:asciiTheme="minorHAnsi" w:hAnsiTheme="minorHAnsi" w:cstheme="minorHAnsi"/>
          <w:color w:val="000000"/>
        </w:rPr>
        <w:t xml:space="preserve">CFW HH, Workers, and workdays per sector and category as of </w:t>
      </w:r>
      <w:r w:rsidR="00884013" w:rsidRPr="00A95C3E">
        <w:rPr>
          <w:rFonts w:asciiTheme="minorHAnsi" w:hAnsiTheme="minorHAnsi" w:cstheme="minorHAnsi"/>
          <w:color w:val="000000"/>
        </w:rPr>
        <w:t>31 December 2025</w:t>
      </w:r>
    </w:p>
    <w:tbl>
      <w:tblPr>
        <w:tblStyle w:val="aff4"/>
        <w:tblW w:w="95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540"/>
        <w:gridCol w:w="900"/>
        <w:gridCol w:w="810"/>
        <w:gridCol w:w="900"/>
        <w:gridCol w:w="630"/>
        <w:gridCol w:w="900"/>
        <w:gridCol w:w="1080"/>
        <w:gridCol w:w="900"/>
        <w:gridCol w:w="720"/>
        <w:gridCol w:w="823"/>
      </w:tblGrid>
      <w:tr w:rsidR="0088226B" w:rsidRPr="00A95C3E" w14:paraId="1EF803D1" w14:textId="77777777">
        <w:trPr>
          <w:trHeight w:val="251"/>
          <w:tblHeader/>
          <w:jc w:val="center"/>
        </w:trPr>
        <w:tc>
          <w:tcPr>
            <w:tcW w:w="1345" w:type="dxa"/>
            <w:vMerge w:val="restart"/>
            <w:shd w:val="clear" w:color="auto" w:fill="00B0F0"/>
            <w:vAlign w:val="center"/>
          </w:tcPr>
          <w:p w14:paraId="4B6DA7EA" w14:textId="77777777" w:rsidR="0088226B" w:rsidRPr="00A95C3E" w:rsidRDefault="0099253C">
            <w:pPr>
              <w:rPr>
                <w:rFonts w:asciiTheme="minorHAnsi" w:hAnsiTheme="minorHAnsi" w:cstheme="minorHAnsi"/>
                <w:color w:val="FFFFFF"/>
                <w:sz w:val="20"/>
                <w:szCs w:val="20"/>
              </w:rPr>
            </w:pPr>
            <w:bookmarkStart w:id="24" w:name="_heading=h.qsh70q" w:colFirst="0" w:colLast="0"/>
            <w:bookmarkEnd w:id="24"/>
            <w:r w:rsidRPr="00A95C3E">
              <w:rPr>
                <w:rFonts w:asciiTheme="minorHAnsi" w:hAnsiTheme="minorHAnsi" w:cstheme="minorHAnsi"/>
                <w:color w:val="FFFFFF"/>
                <w:sz w:val="20"/>
                <w:szCs w:val="20"/>
              </w:rPr>
              <w:t>Intervention</w:t>
            </w:r>
          </w:p>
        </w:tc>
        <w:tc>
          <w:tcPr>
            <w:tcW w:w="540" w:type="dxa"/>
            <w:vMerge w:val="restart"/>
            <w:shd w:val="clear" w:color="auto" w:fill="00B0F0"/>
            <w:vAlign w:val="center"/>
          </w:tcPr>
          <w:p w14:paraId="48CF9027"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t>
            </w:r>
          </w:p>
        </w:tc>
        <w:tc>
          <w:tcPr>
            <w:tcW w:w="900" w:type="dxa"/>
            <w:vMerge w:val="restart"/>
            <w:shd w:val="clear" w:color="auto" w:fill="00B0F0"/>
            <w:vAlign w:val="center"/>
          </w:tcPr>
          <w:p w14:paraId="5DDA0155"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HH</w:t>
            </w:r>
          </w:p>
        </w:tc>
        <w:tc>
          <w:tcPr>
            <w:tcW w:w="3240" w:type="dxa"/>
            <w:gridSpan w:val="4"/>
            <w:shd w:val="clear" w:color="auto" w:fill="00B0F0"/>
            <w:vAlign w:val="center"/>
          </w:tcPr>
          <w:p w14:paraId="0F71F991"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WORKERS</w:t>
            </w:r>
          </w:p>
        </w:tc>
        <w:tc>
          <w:tcPr>
            <w:tcW w:w="3523" w:type="dxa"/>
            <w:gridSpan w:val="4"/>
            <w:shd w:val="clear" w:color="auto" w:fill="00B0F0"/>
            <w:vAlign w:val="center"/>
          </w:tcPr>
          <w:p w14:paraId="227FE16E"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NO. OF WORKDAYS</w:t>
            </w:r>
          </w:p>
        </w:tc>
      </w:tr>
      <w:tr w:rsidR="0088226B" w:rsidRPr="00A95C3E" w14:paraId="51EBC512" w14:textId="77777777">
        <w:trPr>
          <w:trHeight w:val="359"/>
          <w:tblHeader/>
          <w:jc w:val="center"/>
        </w:trPr>
        <w:tc>
          <w:tcPr>
            <w:tcW w:w="1345" w:type="dxa"/>
            <w:vMerge/>
            <w:shd w:val="clear" w:color="auto" w:fill="00B0F0"/>
            <w:vAlign w:val="center"/>
          </w:tcPr>
          <w:p w14:paraId="2BB72E03"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540" w:type="dxa"/>
            <w:vMerge/>
            <w:shd w:val="clear" w:color="auto" w:fill="00B0F0"/>
            <w:vAlign w:val="center"/>
          </w:tcPr>
          <w:p w14:paraId="2D6CEEB3"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900" w:type="dxa"/>
            <w:vMerge/>
            <w:shd w:val="clear" w:color="auto" w:fill="00B0F0"/>
            <w:vAlign w:val="center"/>
          </w:tcPr>
          <w:p w14:paraId="470E190D" w14:textId="77777777" w:rsidR="0088226B" w:rsidRPr="00A95C3E" w:rsidRDefault="0088226B">
            <w:pPr>
              <w:widowControl w:val="0"/>
              <w:pBdr>
                <w:top w:val="nil"/>
                <w:left w:val="nil"/>
                <w:bottom w:val="nil"/>
                <w:right w:val="nil"/>
                <w:between w:val="nil"/>
              </w:pBdr>
              <w:spacing w:after="0" w:line="276" w:lineRule="auto"/>
              <w:rPr>
                <w:rFonts w:asciiTheme="minorHAnsi" w:hAnsiTheme="minorHAnsi" w:cstheme="minorHAnsi"/>
                <w:color w:val="FFFFFF"/>
                <w:sz w:val="20"/>
                <w:szCs w:val="20"/>
              </w:rPr>
            </w:pPr>
          </w:p>
        </w:tc>
        <w:tc>
          <w:tcPr>
            <w:tcW w:w="810" w:type="dxa"/>
            <w:shd w:val="clear" w:color="auto" w:fill="00B0F0"/>
            <w:vAlign w:val="center"/>
          </w:tcPr>
          <w:p w14:paraId="02E3E144"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TOTAL</w:t>
            </w:r>
          </w:p>
        </w:tc>
        <w:tc>
          <w:tcPr>
            <w:tcW w:w="900" w:type="dxa"/>
            <w:shd w:val="clear" w:color="auto" w:fill="00B0F0"/>
            <w:vAlign w:val="center"/>
          </w:tcPr>
          <w:p w14:paraId="7B45A380"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Women</w:t>
            </w:r>
          </w:p>
        </w:tc>
        <w:tc>
          <w:tcPr>
            <w:tcW w:w="630" w:type="dxa"/>
            <w:shd w:val="clear" w:color="auto" w:fill="00B0F0"/>
            <w:vAlign w:val="center"/>
          </w:tcPr>
          <w:p w14:paraId="399E4F60"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IDP</w:t>
            </w:r>
          </w:p>
        </w:tc>
        <w:tc>
          <w:tcPr>
            <w:tcW w:w="900" w:type="dxa"/>
            <w:shd w:val="clear" w:color="auto" w:fill="00B0F0"/>
            <w:vAlign w:val="center"/>
          </w:tcPr>
          <w:p w14:paraId="0957F99C"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YOUTH</w:t>
            </w:r>
          </w:p>
        </w:tc>
        <w:tc>
          <w:tcPr>
            <w:tcW w:w="1080" w:type="dxa"/>
            <w:shd w:val="clear" w:color="auto" w:fill="00B0F0"/>
            <w:vAlign w:val="center"/>
          </w:tcPr>
          <w:p w14:paraId="0F0F8016"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TOTAL</w:t>
            </w:r>
          </w:p>
        </w:tc>
        <w:tc>
          <w:tcPr>
            <w:tcW w:w="900" w:type="dxa"/>
            <w:shd w:val="clear" w:color="auto" w:fill="00B0F0"/>
            <w:vAlign w:val="center"/>
          </w:tcPr>
          <w:p w14:paraId="60B17820"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Women</w:t>
            </w:r>
          </w:p>
        </w:tc>
        <w:tc>
          <w:tcPr>
            <w:tcW w:w="720" w:type="dxa"/>
            <w:shd w:val="clear" w:color="auto" w:fill="00B0F0"/>
            <w:vAlign w:val="center"/>
          </w:tcPr>
          <w:p w14:paraId="135A3CF1"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IDP</w:t>
            </w:r>
          </w:p>
        </w:tc>
        <w:tc>
          <w:tcPr>
            <w:tcW w:w="823" w:type="dxa"/>
            <w:shd w:val="clear" w:color="auto" w:fill="00B0F0"/>
            <w:vAlign w:val="center"/>
          </w:tcPr>
          <w:p w14:paraId="07E0B0D0" w14:textId="77777777" w:rsidR="0088226B" w:rsidRPr="00A95C3E" w:rsidRDefault="0099253C">
            <w:pPr>
              <w:jc w:val="center"/>
              <w:rPr>
                <w:rFonts w:asciiTheme="minorHAnsi" w:hAnsiTheme="minorHAnsi" w:cstheme="minorHAnsi"/>
                <w:color w:val="FFFFFF"/>
                <w:sz w:val="20"/>
                <w:szCs w:val="20"/>
              </w:rPr>
            </w:pPr>
            <w:r w:rsidRPr="00A95C3E">
              <w:rPr>
                <w:rFonts w:asciiTheme="minorHAnsi" w:hAnsiTheme="minorHAnsi" w:cstheme="minorHAnsi"/>
                <w:color w:val="FFFFFF"/>
                <w:sz w:val="20"/>
                <w:szCs w:val="20"/>
              </w:rPr>
              <w:t>YOUTH</w:t>
            </w:r>
          </w:p>
        </w:tc>
      </w:tr>
      <w:tr w:rsidR="00511424" w:rsidRPr="00A95C3E" w14:paraId="221FE7B4" w14:textId="77777777" w:rsidTr="00C673F8">
        <w:trPr>
          <w:trHeight w:val="278"/>
          <w:jc w:val="center"/>
        </w:trPr>
        <w:tc>
          <w:tcPr>
            <w:tcW w:w="1345" w:type="dxa"/>
            <w:vAlign w:val="center"/>
          </w:tcPr>
          <w:p w14:paraId="5CF43581" w14:textId="77777777" w:rsidR="00511424" w:rsidRPr="00A95C3E" w:rsidRDefault="00511424" w:rsidP="00511424">
            <w:pPr>
              <w:rPr>
                <w:rFonts w:asciiTheme="minorHAnsi" w:hAnsiTheme="minorHAnsi" w:cstheme="minorHAnsi"/>
                <w:sz w:val="20"/>
                <w:szCs w:val="20"/>
              </w:rPr>
            </w:pPr>
            <w:r w:rsidRPr="00A95C3E">
              <w:rPr>
                <w:rFonts w:asciiTheme="minorHAnsi" w:hAnsiTheme="minorHAnsi" w:cstheme="minorHAnsi"/>
                <w:sz w:val="20"/>
                <w:szCs w:val="20"/>
              </w:rPr>
              <w:t>Agriculture</w:t>
            </w:r>
          </w:p>
        </w:tc>
        <w:tc>
          <w:tcPr>
            <w:tcW w:w="540" w:type="dxa"/>
            <w:vAlign w:val="center"/>
          </w:tcPr>
          <w:p w14:paraId="1FB57A45" w14:textId="4ED70D66" w:rsidR="00511424" w:rsidRPr="00511424" w:rsidRDefault="00511424" w:rsidP="00511424">
            <w:pPr>
              <w:jc w:val="center"/>
              <w:rPr>
                <w:rFonts w:asciiTheme="minorHAnsi" w:hAnsiTheme="minorHAnsi" w:cstheme="minorHAnsi"/>
                <w:sz w:val="20"/>
                <w:szCs w:val="20"/>
              </w:rPr>
            </w:pPr>
            <w:r w:rsidRPr="00511424">
              <w:rPr>
                <w:sz w:val="20"/>
                <w:szCs w:val="20"/>
              </w:rPr>
              <w:t>55</w:t>
            </w:r>
          </w:p>
        </w:tc>
        <w:tc>
          <w:tcPr>
            <w:tcW w:w="900" w:type="dxa"/>
            <w:vAlign w:val="center"/>
          </w:tcPr>
          <w:p w14:paraId="10206BD5" w14:textId="7E3C4500" w:rsidR="00511424" w:rsidRPr="00511424" w:rsidRDefault="00511424" w:rsidP="00511424">
            <w:pPr>
              <w:jc w:val="center"/>
              <w:rPr>
                <w:rFonts w:asciiTheme="minorHAnsi" w:hAnsiTheme="minorHAnsi" w:cstheme="minorHAnsi"/>
                <w:sz w:val="20"/>
                <w:szCs w:val="20"/>
              </w:rPr>
            </w:pPr>
            <w:r w:rsidRPr="00511424">
              <w:rPr>
                <w:sz w:val="20"/>
                <w:szCs w:val="20"/>
              </w:rPr>
              <w:t>10,187</w:t>
            </w:r>
          </w:p>
        </w:tc>
        <w:tc>
          <w:tcPr>
            <w:tcW w:w="810" w:type="dxa"/>
            <w:vAlign w:val="center"/>
          </w:tcPr>
          <w:p w14:paraId="46D577C9" w14:textId="736A1123" w:rsidR="00511424" w:rsidRPr="00511424" w:rsidRDefault="00511424" w:rsidP="00511424">
            <w:pPr>
              <w:jc w:val="center"/>
              <w:rPr>
                <w:rFonts w:asciiTheme="minorHAnsi" w:hAnsiTheme="minorHAnsi" w:cstheme="minorHAnsi"/>
                <w:sz w:val="20"/>
                <w:szCs w:val="20"/>
              </w:rPr>
            </w:pPr>
            <w:r w:rsidRPr="00511424">
              <w:rPr>
                <w:sz w:val="20"/>
                <w:szCs w:val="20"/>
              </w:rPr>
              <w:t>14,061</w:t>
            </w:r>
          </w:p>
        </w:tc>
        <w:tc>
          <w:tcPr>
            <w:tcW w:w="900" w:type="dxa"/>
            <w:vAlign w:val="center"/>
          </w:tcPr>
          <w:p w14:paraId="066136B6" w14:textId="65A734AC" w:rsidR="00511424" w:rsidRPr="00511424" w:rsidRDefault="00511424" w:rsidP="00511424">
            <w:pPr>
              <w:jc w:val="center"/>
              <w:rPr>
                <w:rFonts w:asciiTheme="minorHAnsi" w:hAnsiTheme="minorHAnsi" w:cstheme="minorHAnsi"/>
                <w:sz w:val="20"/>
                <w:szCs w:val="20"/>
              </w:rPr>
            </w:pPr>
            <w:r w:rsidRPr="00511424">
              <w:rPr>
                <w:sz w:val="20"/>
                <w:szCs w:val="20"/>
              </w:rPr>
              <w:t>34%</w:t>
            </w:r>
          </w:p>
        </w:tc>
        <w:tc>
          <w:tcPr>
            <w:tcW w:w="630" w:type="dxa"/>
            <w:vAlign w:val="center"/>
          </w:tcPr>
          <w:p w14:paraId="5A7C8BAE" w14:textId="41FD50C8" w:rsidR="00511424" w:rsidRPr="00511424" w:rsidRDefault="00511424" w:rsidP="00511424">
            <w:pPr>
              <w:jc w:val="center"/>
              <w:rPr>
                <w:rFonts w:asciiTheme="minorHAnsi" w:hAnsiTheme="minorHAnsi" w:cstheme="minorHAnsi"/>
                <w:sz w:val="20"/>
                <w:szCs w:val="20"/>
              </w:rPr>
            </w:pPr>
            <w:r w:rsidRPr="00511424">
              <w:rPr>
                <w:sz w:val="20"/>
                <w:szCs w:val="20"/>
              </w:rPr>
              <w:t>51%</w:t>
            </w:r>
          </w:p>
        </w:tc>
        <w:tc>
          <w:tcPr>
            <w:tcW w:w="900" w:type="dxa"/>
            <w:vAlign w:val="center"/>
          </w:tcPr>
          <w:p w14:paraId="77076873" w14:textId="57A5E121" w:rsidR="00511424" w:rsidRPr="00511424" w:rsidRDefault="00511424" w:rsidP="00511424">
            <w:pPr>
              <w:jc w:val="center"/>
              <w:rPr>
                <w:rFonts w:asciiTheme="minorHAnsi" w:hAnsiTheme="minorHAnsi" w:cstheme="minorHAnsi"/>
                <w:sz w:val="20"/>
                <w:szCs w:val="20"/>
              </w:rPr>
            </w:pPr>
            <w:r w:rsidRPr="00511424">
              <w:rPr>
                <w:sz w:val="20"/>
                <w:szCs w:val="20"/>
              </w:rPr>
              <w:t>7%</w:t>
            </w:r>
          </w:p>
        </w:tc>
        <w:tc>
          <w:tcPr>
            <w:tcW w:w="1080" w:type="dxa"/>
            <w:vAlign w:val="center"/>
          </w:tcPr>
          <w:p w14:paraId="723F0699" w14:textId="3E666FBF" w:rsidR="00511424" w:rsidRPr="00511424" w:rsidRDefault="00511424" w:rsidP="00511424">
            <w:pPr>
              <w:jc w:val="center"/>
              <w:rPr>
                <w:rFonts w:asciiTheme="minorHAnsi" w:hAnsiTheme="minorHAnsi" w:cstheme="minorHAnsi"/>
                <w:sz w:val="20"/>
                <w:szCs w:val="20"/>
              </w:rPr>
            </w:pPr>
            <w:r w:rsidRPr="00511424">
              <w:rPr>
                <w:sz w:val="20"/>
                <w:szCs w:val="20"/>
              </w:rPr>
              <w:t>518,336</w:t>
            </w:r>
          </w:p>
        </w:tc>
        <w:tc>
          <w:tcPr>
            <w:tcW w:w="900" w:type="dxa"/>
            <w:vAlign w:val="center"/>
          </w:tcPr>
          <w:p w14:paraId="76ED217A" w14:textId="797FFD36" w:rsidR="00511424" w:rsidRPr="00511424" w:rsidRDefault="00511424" w:rsidP="00511424">
            <w:pPr>
              <w:jc w:val="center"/>
              <w:rPr>
                <w:rFonts w:asciiTheme="minorHAnsi" w:hAnsiTheme="minorHAnsi" w:cstheme="minorHAnsi"/>
                <w:sz w:val="20"/>
                <w:szCs w:val="20"/>
              </w:rPr>
            </w:pPr>
            <w:r w:rsidRPr="00511424">
              <w:rPr>
                <w:sz w:val="20"/>
                <w:szCs w:val="20"/>
              </w:rPr>
              <w:t>25%</w:t>
            </w:r>
          </w:p>
        </w:tc>
        <w:tc>
          <w:tcPr>
            <w:tcW w:w="720" w:type="dxa"/>
            <w:vAlign w:val="center"/>
          </w:tcPr>
          <w:p w14:paraId="022A35F1" w14:textId="3A695FE5" w:rsidR="00511424" w:rsidRPr="00511424" w:rsidRDefault="00511424" w:rsidP="00511424">
            <w:pPr>
              <w:jc w:val="center"/>
              <w:rPr>
                <w:rFonts w:asciiTheme="minorHAnsi" w:hAnsiTheme="minorHAnsi" w:cstheme="minorHAnsi"/>
                <w:sz w:val="20"/>
                <w:szCs w:val="20"/>
              </w:rPr>
            </w:pPr>
            <w:r w:rsidRPr="00511424">
              <w:rPr>
                <w:sz w:val="20"/>
                <w:szCs w:val="20"/>
              </w:rPr>
              <w:t>50%</w:t>
            </w:r>
          </w:p>
        </w:tc>
        <w:tc>
          <w:tcPr>
            <w:tcW w:w="823" w:type="dxa"/>
            <w:vAlign w:val="center"/>
          </w:tcPr>
          <w:p w14:paraId="28641254" w14:textId="03AAE381" w:rsidR="00511424" w:rsidRPr="00511424" w:rsidRDefault="00511424" w:rsidP="00511424">
            <w:pPr>
              <w:jc w:val="center"/>
              <w:rPr>
                <w:rFonts w:asciiTheme="minorHAnsi" w:hAnsiTheme="minorHAnsi" w:cstheme="minorHAnsi"/>
                <w:sz w:val="20"/>
                <w:szCs w:val="20"/>
              </w:rPr>
            </w:pPr>
            <w:r w:rsidRPr="00511424">
              <w:rPr>
                <w:sz w:val="20"/>
                <w:szCs w:val="20"/>
              </w:rPr>
              <w:t>6%</w:t>
            </w:r>
          </w:p>
        </w:tc>
      </w:tr>
      <w:tr w:rsidR="00511424" w:rsidRPr="00A95C3E" w14:paraId="59FA3B01" w14:textId="77777777" w:rsidTr="00C673F8">
        <w:trPr>
          <w:trHeight w:val="296"/>
          <w:jc w:val="center"/>
        </w:trPr>
        <w:tc>
          <w:tcPr>
            <w:tcW w:w="1345" w:type="dxa"/>
            <w:vAlign w:val="center"/>
          </w:tcPr>
          <w:p w14:paraId="3D089DF0" w14:textId="77777777" w:rsidR="00511424" w:rsidRPr="00A95C3E" w:rsidRDefault="00511424" w:rsidP="00511424">
            <w:pPr>
              <w:rPr>
                <w:rFonts w:asciiTheme="minorHAnsi" w:hAnsiTheme="minorHAnsi" w:cstheme="minorHAnsi"/>
                <w:sz w:val="20"/>
                <w:szCs w:val="20"/>
              </w:rPr>
            </w:pPr>
            <w:r w:rsidRPr="00A95C3E">
              <w:rPr>
                <w:rFonts w:asciiTheme="minorHAnsi" w:hAnsiTheme="minorHAnsi" w:cstheme="minorHAnsi"/>
                <w:sz w:val="20"/>
                <w:szCs w:val="20"/>
              </w:rPr>
              <w:t>Diversified</w:t>
            </w:r>
          </w:p>
        </w:tc>
        <w:tc>
          <w:tcPr>
            <w:tcW w:w="540" w:type="dxa"/>
            <w:vAlign w:val="center"/>
          </w:tcPr>
          <w:p w14:paraId="0E9FC6D9" w14:textId="104BC0F2" w:rsidR="00511424" w:rsidRPr="00511424" w:rsidRDefault="00511424" w:rsidP="00511424">
            <w:pPr>
              <w:jc w:val="center"/>
              <w:rPr>
                <w:rFonts w:asciiTheme="minorHAnsi" w:hAnsiTheme="minorHAnsi" w:cstheme="minorHAnsi"/>
                <w:sz w:val="20"/>
                <w:szCs w:val="20"/>
              </w:rPr>
            </w:pPr>
            <w:r w:rsidRPr="00511424">
              <w:rPr>
                <w:sz w:val="20"/>
                <w:szCs w:val="20"/>
              </w:rPr>
              <w:t>131</w:t>
            </w:r>
          </w:p>
        </w:tc>
        <w:tc>
          <w:tcPr>
            <w:tcW w:w="900" w:type="dxa"/>
            <w:vAlign w:val="center"/>
          </w:tcPr>
          <w:p w14:paraId="229C3153" w14:textId="37BB1528" w:rsidR="00511424" w:rsidRPr="00511424" w:rsidRDefault="00511424" w:rsidP="00511424">
            <w:pPr>
              <w:jc w:val="center"/>
              <w:rPr>
                <w:rFonts w:asciiTheme="minorHAnsi" w:hAnsiTheme="minorHAnsi" w:cstheme="minorHAnsi"/>
                <w:sz w:val="20"/>
                <w:szCs w:val="20"/>
              </w:rPr>
            </w:pPr>
            <w:r w:rsidRPr="00511424">
              <w:rPr>
                <w:sz w:val="20"/>
                <w:szCs w:val="20"/>
              </w:rPr>
              <w:t>22,845</w:t>
            </w:r>
          </w:p>
        </w:tc>
        <w:tc>
          <w:tcPr>
            <w:tcW w:w="810" w:type="dxa"/>
            <w:vAlign w:val="center"/>
          </w:tcPr>
          <w:p w14:paraId="5D1D035C" w14:textId="48E67D7E" w:rsidR="00511424" w:rsidRPr="00511424" w:rsidRDefault="00511424" w:rsidP="00511424">
            <w:pPr>
              <w:jc w:val="center"/>
              <w:rPr>
                <w:rFonts w:asciiTheme="minorHAnsi" w:hAnsiTheme="minorHAnsi" w:cstheme="minorHAnsi"/>
                <w:sz w:val="20"/>
                <w:szCs w:val="20"/>
              </w:rPr>
            </w:pPr>
            <w:r w:rsidRPr="00511424">
              <w:rPr>
                <w:sz w:val="20"/>
                <w:szCs w:val="20"/>
              </w:rPr>
              <w:t>31,755</w:t>
            </w:r>
          </w:p>
        </w:tc>
        <w:tc>
          <w:tcPr>
            <w:tcW w:w="900" w:type="dxa"/>
            <w:vAlign w:val="center"/>
          </w:tcPr>
          <w:p w14:paraId="3D16C1D4" w14:textId="60419EB3" w:rsidR="00511424" w:rsidRPr="00511424" w:rsidRDefault="00511424" w:rsidP="00511424">
            <w:pPr>
              <w:jc w:val="center"/>
              <w:rPr>
                <w:rFonts w:asciiTheme="minorHAnsi" w:hAnsiTheme="minorHAnsi" w:cstheme="minorHAnsi"/>
                <w:sz w:val="20"/>
                <w:szCs w:val="20"/>
              </w:rPr>
            </w:pPr>
            <w:r w:rsidRPr="00511424">
              <w:rPr>
                <w:sz w:val="20"/>
                <w:szCs w:val="20"/>
              </w:rPr>
              <w:t>38%</w:t>
            </w:r>
          </w:p>
        </w:tc>
        <w:tc>
          <w:tcPr>
            <w:tcW w:w="630" w:type="dxa"/>
            <w:vAlign w:val="center"/>
          </w:tcPr>
          <w:p w14:paraId="2D16C0F4" w14:textId="4721B417" w:rsidR="00511424" w:rsidRPr="00511424" w:rsidRDefault="00511424" w:rsidP="00511424">
            <w:pPr>
              <w:jc w:val="center"/>
              <w:rPr>
                <w:rFonts w:asciiTheme="minorHAnsi" w:hAnsiTheme="minorHAnsi" w:cstheme="minorHAnsi"/>
                <w:sz w:val="20"/>
                <w:szCs w:val="20"/>
              </w:rPr>
            </w:pPr>
            <w:r w:rsidRPr="00511424">
              <w:rPr>
                <w:sz w:val="20"/>
                <w:szCs w:val="20"/>
              </w:rPr>
              <w:t>52%</w:t>
            </w:r>
          </w:p>
        </w:tc>
        <w:tc>
          <w:tcPr>
            <w:tcW w:w="900" w:type="dxa"/>
            <w:vAlign w:val="center"/>
          </w:tcPr>
          <w:p w14:paraId="5CF5096F" w14:textId="64122F48" w:rsidR="00511424" w:rsidRPr="00511424" w:rsidRDefault="00511424" w:rsidP="00511424">
            <w:pPr>
              <w:jc w:val="center"/>
              <w:rPr>
                <w:rFonts w:asciiTheme="minorHAnsi" w:hAnsiTheme="minorHAnsi" w:cstheme="minorHAnsi"/>
                <w:sz w:val="20"/>
                <w:szCs w:val="20"/>
              </w:rPr>
            </w:pPr>
            <w:r w:rsidRPr="00511424">
              <w:rPr>
                <w:sz w:val="20"/>
                <w:szCs w:val="20"/>
              </w:rPr>
              <w:t>12%</w:t>
            </w:r>
          </w:p>
        </w:tc>
        <w:tc>
          <w:tcPr>
            <w:tcW w:w="1080" w:type="dxa"/>
            <w:vAlign w:val="center"/>
          </w:tcPr>
          <w:p w14:paraId="3F77DB63" w14:textId="572F9B60" w:rsidR="00511424" w:rsidRPr="00511424" w:rsidRDefault="00511424" w:rsidP="00511424">
            <w:pPr>
              <w:jc w:val="center"/>
              <w:rPr>
                <w:rFonts w:asciiTheme="minorHAnsi" w:hAnsiTheme="minorHAnsi" w:cstheme="minorHAnsi"/>
                <w:sz w:val="20"/>
                <w:szCs w:val="20"/>
              </w:rPr>
            </w:pPr>
            <w:r w:rsidRPr="00511424">
              <w:rPr>
                <w:sz w:val="20"/>
                <w:szCs w:val="20"/>
              </w:rPr>
              <w:t>1,157,430</w:t>
            </w:r>
          </w:p>
        </w:tc>
        <w:tc>
          <w:tcPr>
            <w:tcW w:w="900" w:type="dxa"/>
            <w:vAlign w:val="center"/>
          </w:tcPr>
          <w:p w14:paraId="74284CAA" w14:textId="71A7DFB9" w:rsidR="00511424" w:rsidRPr="00511424" w:rsidRDefault="00511424" w:rsidP="00511424">
            <w:pPr>
              <w:jc w:val="center"/>
              <w:rPr>
                <w:rFonts w:asciiTheme="minorHAnsi" w:hAnsiTheme="minorHAnsi" w:cstheme="minorHAnsi"/>
                <w:sz w:val="20"/>
                <w:szCs w:val="20"/>
              </w:rPr>
            </w:pPr>
            <w:r w:rsidRPr="00511424">
              <w:rPr>
                <w:sz w:val="20"/>
                <w:szCs w:val="20"/>
              </w:rPr>
              <w:t>31%</w:t>
            </w:r>
          </w:p>
        </w:tc>
        <w:tc>
          <w:tcPr>
            <w:tcW w:w="720" w:type="dxa"/>
            <w:vAlign w:val="center"/>
          </w:tcPr>
          <w:p w14:paraId="4911FE95" w14:textId="0D7F0B8E" w:rsidR="00511424" w:rsidRPr="00511424" w:rsidRDefault="00511424" w:rsidP="00511424">
            <w:pPr>
              <w:jc w:val="center"/>
              <w:rPr>
                <w:rFonts w:asciiTheme="minorHAnsi" w:hAnsiTheme="minorHAnsi" w:cstheme="minorHAnsi"/>
                <w:sz w:val="20"/>
                <w:szCs w:val="20"/>
              </w:rPr>
            </w:pPr>
            <w:r w:rsidRPr="00511424">
              <w:rPr>
                <w:sz w:val="20"/>
                <w:szCs w:val="20"/>
              </w:rPr>
              <w:t>49%</w:t>
            </w:r>
          </w:p>
        </w:tc>
        <w:tc>
          <w:tcPr>
            <w:tcW w:w="823" w:type="dxa"/>
            <w:vAlign w:val="center"/>
          </w:tcPr>
          <w:p w14:paraId="52607876" w14:textId="1CF20DAF" w:rsidR="00511424" w:rsidRPr="00511424" w:rsidRDefault="00511424" w:rsidP="00511424">
            <w:pPr>
              <w:jc w:val="center"/>
              <w:rPr>
                <w:rFonts w:asciiTheme="minorHAnsi" w:hAnsiTheme="minorHAnsi" w:cstheme="minorHAnsi"/>
                <w:sz w:val="20"/>
                <w:szCs w:val="20"/>
              </w:rPr>
            </w:pPr>
            <w:r w:rsidRPr="00511424">
              <w:rPr>
                <w:sz w:val="20"/>
                <w:szCs w:val="20"/>
              </w:rPr>
              <w:t>10%</w:t>
            </w:r>
          </w:p>
        </w:tc>
      </w:tr>
      <w:tr w:rsidR="00511424" w:rsidRPr="00A95C3E" w14:paraId="4109A9EA" w14:textId="77777777" w:rsidTr="00C673F8">
        <w:trPr>
          <w:trHeight w:val="314"/>
          <w:jc w:val="center"/>
        </w:trPr>
        <w:tc>
          <w:tcPr>
            <w:tcW w:w="1345" w:type="dxa"/>
            <w:vAlign w:val="center"/>
          </w:tcPr>
          <w:p w14:paraId="6FB68408" w14:textId="77777777" w:rsidR="00511424" w:rsidRPr="00A95C3E" w:rsidRDefault="00511424" w:rsidP="00511424">
            <w:pPr>
              <w:rPr>
                <w:rFonts w:asciiTheme="minorHAnsi" w:hAnsiTheme="minorHAnsi" w:cstheme="minorHAnsi"/>
                <w:sz w:val="20"/>
                <w:szCs w:val="20"/>
              </w:rPr>
            </w:pPr>
            <w:r w:rsidRPr="00A95C3E">
              <w:rPr>
                <w:rFonts w:asciiTheme="minorHAnsi" w:hAnsiTheme="minorHAnsi" w:cstheme="minorHAnsi"/>
                <w:sz w:val="20"/>
                <w:szCs w:val="20"/>
              </w:rPr>
              <w:t>Roads</w:t>
            </w:r>
          </w:p>
        </w:tc>
        <w:tc>
          <w:tcPr>
            <w:tcW w:w="540" w:type="dxa"/>
            <w:vAlign w:val="center"/>
          </w:tcPr>
          <w:p w14:paraId="47F40B9C" w14:textId="412E95D6" w:rsidR="00511424" w:rsidRPr="00511424" w:rsidRDefault="00511424" w:rsidP="00511424">
            <w:pPr>
              <w:jc w:val="center"/>
              <w:rPr>
                <w:rFonts w:asciiTheme="minorHAnsi" w:hAnsiTheme="minorHAnsi" w:cstheme="minorHAnsi"/>
                <w:sz w:val="20"/>
                <w:szCs w:val="20"/>
              </w:rPr>
            </w:pPr>
            <w:r w:rsidRPr="00511424">
              <w:rPr>
                <w:sz w:val="20"/>
                <w:szCs w:val="20"/>
              </w:rPr>
              <w:t>80</w:t>
            </w:r>
          </w:p>
        </w:tc>
        <w:tc>
          <w:tcPr>
            <w:tcW w:w="900" w:type="dxa"/>
            <w:vAlign w:val="center"/>
          </w:tcPr>
          <w:p w14:paraId="786E3E4E" w14:textId="63D32BD0" w:rsidR="00511424" w:rsidRPr="00511424" w:rsidRDefault="00511424" w:rsidP="00511424">
            <w:pPr>
              <w:jc w:val="center"/>
              <w:rPr>
                <w:rFonts w:asciiTheme="minorHAnsi" w:hAnsiTheme="minorHAnsi" w:cstheme="minorHAnsi"/>
                <w:sz w:val="20"/>
                <w:szCs w:val="20"/>
              </w:rPr>
            </w:pPr>
            <w:r w:rsidRPr="00511424">
              <w:rPr>
                <w:sz w:val="20"/>
                <w:szCs w:val="20"/>
              </w:rPr>
              <w:t>9,935</w:t>
            </w:r>
          </w:p>
        </w:tc>
        <w:tc>
          <w:tcPr>
            <w:tcW w:w="810" w:type="dxa"/>
            <w:vAlign w:val="center"/>
          </w:tcPr>
          <w:p w14:paraId="38591FFC" w14:textId="639124FB" w:rsidR="00511424" w:rsidRPr="00511424" w:rsidRDefault="00511424" w:rsidP="00511424">
            <w:pPr>
              <w:jc w:val="center"/>
              <w:rPr>
                <w:rFonts w:asciiTheme="minorHAnsi" w:hAnsiTheme="minorHAnsi" w:cstheme="minorHAnsi"/>
                <w:sz w:val="20"/>
                <w:szCs w:val="20"/>
              </w:rPr>
            </w:pPr>
            <w:r w:rsidRPr="00511424">
              <w:rPr>
                <w:sz w:val="20"/>
                <w:szCs w:val="20"/>
              </w:rPr>
              <w:t>10,163</w:t>
            </w:r>
          </w:p>
        </w:tc>
        <w:tc>
          <w:tcPr>
            <w:tcW w:w="900" w:type="dxa"/>
            <w:vAlign w:val="center"/>
          </w:tcPr>
          <w:p w14:paraId="4E2CE4E2" w14:textId="069CA8B5" w:rsidR="00511424" w:rsidRPr="00511424" w:rsidRDefault="00511424" w:rsidP="00511424">
            <w:pPr>
              <w:jc w:val="center"/>
              <w:rPr>
                <w:rFonts w:asciiTheme="minorHAnsi" w:hAnsiTheme="minorHAnsi" w:cstheme="minorHAnsi"/>
                <w:sz w:val="20"/>
                <w:szCs w:val="20"/>
              </w:rPr>
            </w:pPr>
            <w:r w:rsidRPr="00511424">
              <w:rPr>
                <w:sz w:val="20"/>
                <w:szCs w:val="20"/>
              </w:rPr>
              <w:t>7%</w:t>
            </w:r>
          </w:p>
        </w:tc>
        <w:tc>
          <w:tcPr>
            <w:tcW w:w="630" w:type="dxa"/>
            <w:vAlign w:val="center"/>
          </w:tcPr>
          <w:p w14:paraId="2B557FE1" w14:textId="109432E1" w:rsidR="00511424" w:rsidRPr="00511424" w:rsidRDefault="00511424" w:rsidP="00511424">
            <w:pPr>
              <w:jc w:val="center"/>
              <w:rPr>
                <w:rFonts w:asciiTheme="minorHAnsi" w:hAnsiTheme="minorHAnsi" w:cstheme="minorHAnsi"/>
                <w:sz w:val="20"/>
                <w:szCs w:val="20"/>
              </w:rPr>
            </w:pPr>
            <w:r w:rsidRPr="00511424">
              <w:rPr>
                <w:sz w:val="20"/>
                <w:szCs w:val="20"/>
              </w:rPr>
              <w:t>58%</w:t>
            </w:r>
          </w:p>
        </w:tc>
        <w:tc>
          <w:tcPr>
            <w:tcW w:w="900" w:type="dxa"/>
            <w:vAlign w:val="center"/>
          </w:tcPr>
          <w:p w14:paraId="0A17A30C" w14:textId="1B63C1C8" w:rsidR="00511424" w:rsidRPr="00511424" w:rsidRDefault="00511424" w:rsidP="00511424">
            <w:pPr>
              <w:jc w:val="center"/>
              <w:rPr>
                <w:rFonts w:asciiTheme="minorHAnsi" w:hAnsiTheme="minorHAnsi" w:cstheme="minorHAnsi"/>
                <w:sz w:val="20"/>
                <w:szCs w:val="20"/>
              </w:rPr>
            </w:pPr>
            <w:r w:rsidRPr="00511424">
              <w:rPr>
                <w:sz w:val="20"/>
                <w:szCs w:val="20"/>
              </w:rPr>
              <w:t>14%</w:t>
            </w:r>
          </w:p>
        </w:tc>
        <w:tc>
          <w:tcPr>
            <w:tcW w:w="1080" w:type="dxa"/>
            <w:vAlign w:val="center"/>
          </w:tcPr>
          <w:p w14:paraId="47D6C1B3" w14:textId="2ABE750B" w:rsidR="00511424" w:rsidRPr="00511424" w:rsidRDefault="00511424" w:rsidP="00511424">
            <w:pPr>
              <w:jc w:val="center"/>
              <w:rPr>
                <w:rFonts w:asciiTheme="minorHAnsi" w:hAnsiTheme="minorHAnsi" w:cstheme="minorHAnsi"/>
                <w:sz w:val="20"/>
                <w:szCs w:val="20"/>
              </w:rPr>
            </w:pPr>
            <w:r w:rsidRPr="00511424">
              <w:rPr>
                <w:sz w:val="20"/>
                <w:szCs w:val="20"/>
              </w:rPr>
              <w:t>293,423</w:t>
            </w:r>
          </w:p>
        </w:tc>
        <w:tc>
          <w:tcPr>
            <w:tcW w:w="900" w:type="dxa"/>
            <w:vAlign w:val="center"/>
          </w:tcPr>
          <w:p w14:paraId="14D1CEAA" w14:textId="7B7C8B4F" w:rsidR="00511424" w:rsidRPr="00511424" w:rsidRDefault="00511424" w:rsidP="00511424">
            <w:pPr>
              <w:jc w:val="center"/>
              <w:rPr>
                <w:rFonts w:asciiTheme="minorHAnsi" w:hAnsiTheme="minorHAnsi" w:cstheme="minorHAnsi"/>
                <w:sz w:val="20"/>
                <w:szCs w:val="20"/>
              </w:rPr>
            </w:pPr>
            <w:r w:rsidRPr="00511424">
              <w:rPr>
                <w:sz w:val="20"/>
                <w:szCs w:val="20"/>
              </w:rPr>
              <w:t>4%</w:t>
            </w:r>
          </w:p>
        </w:tc>
        <w:tc>
          <w:tcPr>
            <w:tcW w:w="720" w:type="dxa"/>
            <w:vAlign w:val="center"/>
          </w:tcPr>
          <w:p w14:paraId="4FF2130B" w14:textId="404FE602" w:rsidR="00511424" w:rsidRPr="00511424" w:rsidRDefault="00511424" w:rsidP="00511424">
            <w:pPr>
              <w:jc w:val="center"/>
              <w:rPr>
                <w:rFonts w:asciiTheme="minorHAnsi" w:hAnsiTheme="minorHAnsi" w:cstheme="minorHAnsi"/>
                <w:sz w:val="20"/>
                <w:szCs w:val="20"/>
              </w:rPr>
            </w:pPr>
            <w:r w:rsidRPr="00511424">
              <w:rPr>
                <w:sz w:val="20"/>
                <w:szCs w:val="20"/>
              </w:rPr>
              <w:t>58%</w:t>
            </w:r>
          </w:p>
        </w:tc>
        <w:tc>
          <w:tcPr>
            <w:tcW w:w="823" w:type="dxa"/>
            <w:vAlign w:val="center"/>
          </w:tcPr>
          <w:p w14:paraId="14D16B2F" w14:textId="74DB1597" w:rsidR="00511424" w:rsidRPr="00511424" w:rsidRDefault="00511424" w:rsidP="00511424">
            <w:pPr>
              <w:jc w:val="center"/>
              <w:rPr>
                <w:rFonts w:asciiTheme="minorHAnsi" w:hAnsiTheme="minorHAnsi" w:cstheme="minorHAnsi"/>
                <w:sz w:val="20"/>
                <w:szCs w:val="20"/>
              </w:rPr>
            </w:pPr>
            <w:r w:rsidRPr="00511424">
              <w:rPr>
                <w:sz w:val="20"/>
                <w:szCs w:val="20"/>
              </w:rPr>
              <w:t>12%</w:t>
            </w:r>
          </w:p>
        </w:tc>
      </w:tr>
      <w:tr w:rsidR="00511424" w:rsidRPr="00A95C3E" w14:paraId="7533EF43" w14:textId="77777777" w:rsidTr="00C673F8">
        <w:trPr>
          <w:trHeight w:val="152"/>
          <w:jc w:val="center"/>
        </w:trPr>
        <w:tc>
          <w:tcPr>
            <w:tcW w:w="1345" w:type="dxa"/>
            <w:vAlign w:val="center"/>
          </w:tcPr>
          <w:p w14:paraId="2AC8468F" w14:textId="77777777" w:rsidR="00511424" w:rsidRPr="00A95C3E" w:rsidRDefault="00511424" w:rsidP="00511424">
            <w:pPr>
              <w:rPr>
                <w:rFonts w:asciiTheme="minorHAnsi" w:hAnsiTheme="minorHAnsi" w:cstheme="minorHAnsi"/>
                <w:sz w:val="20"/>
                <w:szCs w:val="20"/>
              </w:rPr>
            </w:pPr>
            <w:r w:rsidRPr="00A95C3E">
              <w:rPr>
                <w:rFonts w:asciiTheme="minorHAnsi" w:hAnsiTheme="minorHAnsi" w:cstheme="minorHAnsi"/>
                <w:sz w:val="20"/>
                <w:szCs w:val="20"/>
              </w:rPr>
              <w:lastRenderedPageBreak/>
              <w:t>WASH</w:t>
            </w:r>
          </w:p>
        </w:tc>
        <w:tc>
          <w:tcPr>
            <w:tcW w:w="540" w:type="dxa"/>
            <w:vAlign w:val="center"/>
          </w:tcPr>
          <w:p w14:paraId="6047998A" w14:textId="0A3F058F" w:rsidR="00511424" w:rsidRPr="00511424" w:rsidRDefault="00511424" w:rsidP="00511424">
            <w:pPr>
              <w:jc w:val="center"/>
              <w:rPr>
                <w:rFonts w:asciiTheme="minorHAnsi" w:hAnsiTheme="minorHAnsi" w:cstheme="minorHAnsi"/>
                <w:sz w:val="20"/>
                <w:szCs w:val="20"/>
              </w:rPr>
            </w:pPr>
            <w:r w:rsidRPr="00511424">
              <w:rPr>
                <w:sz w:val="20"/>
                <w:szCs w:val="20"/>
              </w:rPr>
              <w:t>12</w:t>
            </w:r>
          </w:p>
        </w:tc>
        <w:tc>
          <w:tcPr>
            <w:tcW w:w="900" w:type="dxa"/>
            <w:vAlign w:val="center"/>
          </w:tcPr>
          <w:p w14:paraId="35DA28D0" w14:textId="5694BA40" w:rsidR="00511424" w:rsidRPr="00511424" w:rsidRDefault="00511424" w:rsidP="00511424">
            <w:pPr>
              <w:jc w:val="center"/>
              <w:rPr>
                <w:rFonts w:asciiTheme="minorHAnsi" w:hAnsiTheme="minorHAnsi" w:cstheme="minorHAnsi"/>
                <w:sz w:val="20"/>
                <w:szCs w:val="20"/>
              </w:rPr>
            </w:pPr>
            <w:r w:rsidRPr="00511424">
              <w:rPr>
                <w:sz w:val="20"/>
                <w:szCs w:val="20"/>
              </w:rPr>
              <w:t>1,664</w:t>
            </w:r>
          </w:p>
        </w:tc>
        <w:tc>
          <w:tcPr>
            <w:tcW w:w="810" w:type="dxa"/>
            <w:vAlign w:val="center"/>
          </w:tcPr>
          <w:p w14:paraId="0D5C79B3" w14:textId="5451E3D2" w:rsidR="00511424" w:rsidRPr="00511424" w:rsidRDefault="00511424" w:rsidP="00511424">
            <w:pPr>
              <w:jc w:val="center"/>
              <w:rPr>
                <w:rFonts w:asciiTheme="minorHAnsi" w:hAnsiTheme="minorHAnsi" w:cstheme="minorHAnsi"/>
                <w:sz w:val="20"/>
                <w:szCs w:val="20"/>
              </w:rPr>
            </w:pPr>
            <w:r w:rsidRPr="00511424">
              <w:rPr>
                <w:sz w:val="20"/>
                <w:szCs w:val="20"/>
              </w:rPr>
              <w:t>2,439</w:t>
            </w:r>
          </w:p>
        </w:tc>
        <w:tc>
          <w:tcPr>
            <w:tcW w:w="900" w:type="dxa"/>
            <w:vAlign w:val="center"/>
          </w:tcPr>
          <w:p w14:paraId="2FB57C1B" w14:textId="7C514EB6" w:rsidR="00511424" w:rsidRPr="00511424" w:rsidRDefault="00511424" w:rsidP="00511424">
            <w:pPr>
              <w:jc w:val="center"/>
              <w:rPr>
                <w:rFonts w:asciiTheme="minorHAnsi" w:hAnsiTheme="minorHAnsi" w:cstheme="minorHAnsi"/>
                <w:sz w:val="20"/>
                <w:szCs w:val="20"/>
              </w:rPr>
            </w:pPr>
            <w:r w:rsidRPr="00511424">
              <w:rPr>
                <w:sz w:val="20"/>
                <w:szCs w:val="20"/>
              </w:rPr>
              <w:t>38%</w:t>
            </w:r>
          </w:p>
        </w:tc>
        <w:tc>
          <w:tcPr>
            <w:tcW w:w="630" w:type="dxa"/>
            <w:vAlign w:val="center"/>
          </w:tcPr>
          <w:p w14:paraId="6066D480" w14:textId="449109E2" w:rsidR="00511424" w:rsidRPr="00511424" w:rsidRDefault="00511424" w:rsidP="00511424">
            <w:pPr>
              <w:jc w:val="center"/>
              <w:rPr>
                <w:rFonts w:asciiTheme="minorHAnsi" w:hAnsiTheme="minorHAnsi" w:cstheme="minorHAnsi"/>
                <w:sz w:val="20"/>
                <w:szCs w:val="20"/>
              </w:rPr>
            </w:pPr>
            <w:r w:rsidRPr="00511424">
              <w:rPr>
                <w:sz w:val="20"/>
                <w:szCs w:val="20"/>
              </w:rPr>
              <w:t>51%</w:t>
            </w:r>
          </w:p>
        </w:tc>
        <w:tc>
          <w:tcPr>
            <w:tcW w:w="900" w:type="dxa"/>
            <w:vAlign w:val="center"/>
          </w:tcPr>
          <w:p w14:paraId="63F31148" w14:textId="09CD2741" w:rsidR="00511424" w:rsidRPr="00511424" w:rsidRDefault="00511424" w:rsidP="00511424">
            <w:pPr>
              <w:jc w:val="center"/>
              <w:rPr>
                <w:rFonts w:asciiTheme="minorHAnsi" w:hAnsiTheme="minorHAnsi" w:cstheme="minorHAnsi"/>
                <w:sz w:val="20"/>
                <w:szCs w:val="20"/>
              </w:rPr>
            </w:pPr>
            <w:r w:rsidRPr="00511424">
              <w:rPr>
                <w:sz w:val="20"/>
                <w:szCs w:val="20"/>
              </w:rPr>
              <w:t>8%</w:t>
            </w:r>
          </w:p>
        </w:tc>
        <w:tc>
          <w:tcPr>
            <w:tcW w:w="1080" w:type="dxa"/>
            <w:vAlign w:val="center"/>
          </w:tcPr>
          <w:p w14:paraId="7EEAEEBD" w14:textId="15E8F544" w:rsidR="00511424" w:rsidRPr="00511424" w:rsidRDefault="00511424" w:rsidP="00511424">
            <w:pPr>
              <w:jc w:val="center"/>
              <w:rPr>
                <w:rFonts w:asciiTheme="minorHAnsi" w:hAnsiTheme="minorHAnsi" w:cstheme="minorHAnsi"/>
                <w:sz w:val="20"/>
                <w:szCs w:val="20"/>
              </w:rPr>
            </w:pPr>
            <w:r w:rsidRPr="00511424">
              <w:rPr>
                <w:sz w:val="20"/>
                <w:szCs w:val="20"/>
              </w:rPr>
              <w:t>99,524</w:t>
            </w:r>
          </w:p>
        </w:tc>
        <w:tc>
          <w:tcPr>
            <w:tcW w:w="900" w:type="dxa"/>
            <w:vAlign w:val="center"/>
          </w:tcPr>
          <w:p w14:paraId="15D5C4F8" w14:textId="76D2CDD1" w:rsidR="00511424" w:rsidRPr="00511424" w:rsidRDefault="00511424" w:rsidP="00511424">
            <w:pPr>
              <w:jc w:val="center"/>
              <w:rPr>
                <w:rFonts w:asciiTheme="minorHAnsi" w:hAnsiTheme="minorHAnsi" w:cstheme="minorHAnsi"/>
                <w:sz w:val="20"/>
                <w:szCs w:val="20"/>
              </w:rPr>
            </w:pPr>
            <w:r w:rsidRPr="00511424">
              <w:rPr>
                <w:sz w:val="20"/>
                <w:szCs w:val="20"/>
              </w:rPr>
              <w:t>24%</w:t>
            </w:r>
          </w:p>
        </w:tc>
        <w:tc>
          <w:tcPr>
            <w:tcW w:w="720" w:type="dxa"/>
            <w:vAlign w:val="center"/>
          </w:tcPr>
          <w:p w14:paraId="44F21EC2" w14:textId="6C257A53" w:rsidR="00511424" w:rsidRPr="00511424" w:rsidRDefault="00511424" w:rsidP="00511424">
            <w:pPr>
              <w:jc w:val="center"/>
              <w:rPr>
                <w:rFonts w:asciiTheme="minorHAnsi" w:hAnsiTheme="minorHAnsi" w:cstheme="minorHAnsi"/>
                <w:sz w:val="20"/>
                <w:szCs w:val="20"/>
              </w:rPr>
            </w:pPr>
            <w:r w:rsidRPr="00511424">
              <w:rPr>
                <w:sz w:val="20"/>
                <w:szCs w:val="20"/>
              </w:rPr>
              <w:t>48%</w:t>
            </w:r>
          </w:p>
        </w:tc>
        <w:tc>
          <w:tcPr>
            <w:tcW w:w="823" w:type="dxa"/>
            <w:vAlign w:val="center"/>
          </w:tcPr>
          <w:p w14:paraId="1792C8F4" w14:textId="526EA64A" w:rsidR="00511424" w:rsidRPr="00511424" w:rsidRDefault="00511424" w:rsidP="00511424">
            <w:pPr>
              <w:jc w:val="center"/>
              <w:rPr>
                <w:rFonts w:asciiTheme="minorHAnsi" w:hAnsiTheme="minorHAnsi" w:cstheme="minorHAnsi"/>
                <w:sz w:val="20"/>
                <w:szCs w:val="20"/>
              </w:rPr>
            </w:pPr>
            <w:r w:rsidRPr="00511424">
              <w:rPr>
                <w:sz w:val="20"/>
                <w:szCs w:val="20"/>
              </w:rPr>
              <w:t>7%</w:t>
            </w:r>
          </w:p>
        </w:tc>
      </w:tr>
      <w:tr w:rsidR="00511424" w:rsidRPr="00A95C3E" w14:paraId="0E5D027D" w14:textId="77777777" w:rsidTr="00C673F8">
        <w:trPr>
          <w:trHeight w:val="251"/>
          <w:jc w:val="center"/>
        </w:trPr>
        <w:tc>
          <w:tcPr>
            <w:tcW w:w="1345" w:type="dxa"/>
            <w:vAlign w:val="center"/>
          </w:tcPr>
          <w:p w14:paraId="646EC723" w14:textId="77777777" w:rsidR="00511424" w:rsidRPr="00A95C3E" w:rsidRDefault="00511424" w:rsidP="00511424">
            <w:pPr>
              <w:rPr>
                <w:rFonts w:asciiTheme="minorHAnsi" w:hAnsiTheme="minorHAnsi" w:cstheme="minorHAnsi"/>
                <w:color w:val="FFFFFF"/>
                <w:sz w:val="20"/>
                <w:szCs w:val="20"/>
              </w:rPr>
            </w:pPr>
            <w:r w:rsidRPr="00A95C3E">
              <w:rPr>
                <w:rFonts w:asciiTheme="minorHAnsi" w:hAnsiTheme="minorHAnsi" w:cstheme="minorHAnsi"/>
                <w:color w:val="000000"/>
                <w:sz w:val="20"/>
                <w:szCs w:val="20"/>
              </w:rPr>
              <w:t>TOTAL</w:t>
            </w:r>
          </w:p>
        </w:tc>
        <w:tc>
          <w:tcPr>
            <w:tcW w:w="540" w:type="dxa"/>
            <w:vAlign w:val="center"/>
          </w:tcPr>
          <w:p w14:paraId="08DA75D7" w14:textId="534DEFA9" w:rsidR="00511424" w:rsidRPr="00511424" w:rsidRDefault="00511424" w:rsidP="00511424">
            <w:pPr>
              <w:jc w:val="center"/>
              <w:rPr>
                <w:rFonts w:asciiTheme="minorHAnsi" w:hAnsiTheme="minorHAnsi" w:cstheme="minorHAnsi"/>
                <w:sz w:val="20"/>
                <w:szCs w:val="20"/>
              </w:rPr>
            </w:pPr>
            <w:r w:rsidRPr="00511424">
              <w:rPr>
                <w:b/>
                <w:bCs/>
                <w:sz w:val="20"/>
                <w:szCs w:val="20"/>
              </w:rPr>
              <w:t>278</w:t>
            </w:r>
          </w:p>
        </w:tc>
        <w:tc>
          <w:tcPr>
            <w:tcW w:w="900" w:type="dxa"/>
            <w:vAlign w:val="center"/>
          </w:tcPr>
          <w:p w14:paraId="3FE770B4" w14:textId="647C9885" w:rsidR="00511424" w:rsidRPr="00511424" w:rsidRDefault="00511424" w:rsidP="00511424">
            <w:pPr>
              <w:jc w:val="center"/>
              <w:rPr>
                <w:rFonts w:asciiTheme="minorHAnsi" w:hAnsiTheme="minorHAnsi" w:cstheme="minorHAnsi"/>
                <w:sz w:val="20"/>
                <w:szCs w:val="20"/>
              </w:rPr>
            </w:pPr>
            <w:r w:rsidRPr="00511424">
              <w:rPr>
                <w:b/>
                <w:bCs/>
                <w:sz w:val="20"/>
                <w:szCs w:val="20"/>
              </w:rPr>
              <w:t>44,631</w:t>
            </w:r>
          </w:p>
        </w:tc>
        <w:tc>
          <w:tcPr>
            <w:tcW w:w="810" w:type="dxa"/>
            <w:vAlign w:val="center"/>
          </w:tcPr>
          <w:p w14:paraId="2CDB7AB0" w14:textId="20A22E95" w:rsidR="00511424" w:rsidRPr="00511424" w:rsidRDefault="00511424" w:rsidP="00511424">
            <w:pPr>
              <w:jc w:val="center"/>
              <w:rPr>
                <w:rFonts w:asciiTheme="minorHAnsi" w:hAnsiTheme="minorHAnsi" w:cstheme="minorHAnsi"/>
                <w:sz w:val="20"/>
                <w:szCs w:val="20"/>
              </w:rPr>
            </w:pPr>
            <w:r w:rsidRPr="00511424">
              <w:rPr>
                <w:b/>
                <w:bCs/>
                <w:sz w:val="20"/>
                <w:szCs w:val="20"/>
              </w:rPr>
              <w:t>58,418</w:t>
            </w:r>
          </w:p>
        </w:tc>
        <w:tc>
          <w:tcPr>
            <w:tcW w:w="900" w:type="dxa"/>
            <w:vAlign w:val="center"/>
          </w:tcPr>
          <w:p w14:paraId="7AFE8ED8" w14:textId="6FC4AF77" w:rsidR="00511424" w:rsidRPr="00511424" w:rsidRDefault="00511424" w:rsidP="00511424">
            <w:pPr>
              <w:jc w:val="center"/>
              <w:rPr>
                <w:rFonts w:asciiTheme="minorHAnsi" w:hAnsiTheme="minorHAnsi" w:cstheme="minorHAnsi"/>
                <w:sz w:val="20"/>
                <w:szCs w:val="20"/>
              </w:rPr>
            </w:pPr>
            <w:r w:rsidRPr="00511424">
              <w:rPr>
                <w:b/>
                <w:bCs/>
                <w:sz w:val="20"/>
                <w:szCs w:val="20"/>
              </w:rPr>
              <w:t>32%</w:t>
            </w:r>
          </w:p>
        </w:tc>
        <w:tc>
          <w:tcPr>
            <w:tcW w:w="630" w:type="dxa"/>
            <w:vAlign w:val="center"/>
          </w:tcPr>
          <w:p w14:paraId="12BAFDAA" w14:textId="0D7E7F75" w:rsidR="00511424" w:rsidRPr="00511424" w:rsidRDefault="00511424" w:rsidP="00511424">
            <w:pPr>
              <w:jc w:val="center"/>
              <w:rPr>
                <w:rFonts w:asciiTheme="minorHAnsi" w:hAnsiTheme="minorHAnsi" w:cstheme="minorHAnsi"/>
                <w:sz w:val="20"/>
                <w:szCs w:val="20"/>
              </w:rPr>
            </w:pPr>
            <w:r w:rsidRPr="00511424">
              <w:rPr>
                <w:b/>
                <w:bCs/>
                <w:sz w:val="20"/>
                <w:szCs w:val="20"/>
              </w:rPr>
              <w:t>53%</w:t>
            </w:r>
          </w:p>
        </w:tc>
        <w:tc>
          <w:tcPr>
            <w:tcW w:w="900" w:type="dxa"/>
            <w:vAlign w:val="center"/>
          </w:tcPr>
          <w:p w14:paraId="2AA22CB7" w14:textId="2D2A4A32" w:rsidR="00511424" w:rsidRPr="00511424" w:rsidRDefault="00511424" w:rsidP="00511424">
            <w:pPr>
              <w:jc w:val="center"/>
              <w:rPr>
                <w:rFonts w:asciiTheme="minorHAnsi" w:hAnsiTheme="minorHAnsi" w:cstheme="minorHAnsi"/>
                <w:sz w:val="20"/>
                <w:szCs w:val="20"/>
              </w:rPr>
            </w:pPr>
            <w:r w:rsidRPr="00511424">
              <w:rPr>
                <w:b/>
                <w:bCs/>
                <w:sz w:val="20"/>
                <w:szCs w:val="20"/>
              </w:rPr>
              <w:t>11%</w:t>
            </w:r>
          </w:p>
        </w:tc>
        <w:tc>
          <w:tcPr>
            <w:tcW w:w="1080" w:type="dxa"/>
            <w:vAlign w:val="center"/>
          </w:tcPr>
          <w:p w14:paraId="2A9A26AC" w14:textId="5789F119" w:rsidR="00511424" w:rsidRPr="00511424" w:rsidRDefault="00511424" w:rsidP="00511424">
            <w:pPr>
              <w:jc w:val="center"/>
              <w:rPr>
                <w:rFonts w:asciiTheme="minorHAnsi" w:hAnsiTheme="minorHAnsi" w:cstheme="minorHAnsi"/>
                <w:sz w:val="20"/>
                <w:szCs w:val="20"/>
              </w:rPr>
            </w:pPr>
            <w:r w:rsidRPr="00511424">
              <w:rPr>
                <w:b/>
                <w:bCs/>
                <w:sz w:val="20"/>
                <w:szCs w:val="20"/>
              </w:rPr>
              <w:t>2,068,713</w:t>
            </w:r>
          </w:p>
        </w:tc>
        <w:tc>
          <w:tcPr>
            <w:tcW w:w="900" w:type="dxa"/>
            <w:vAlign w:val="center"/>
          </w:tcPr>
          <w:p w14:paraId="76CA652E" w14:textId="15A117D1" w:rsidR="00511424" w:rsidRPr="00511424" w:rsidRDefault="00511424" w:rsidP="00511424">
            <w:pPr>
              <w:jc w:val="center"/>
              <w:rPr>
                <w:rFonts w:asciiTheme="minorHAnsi" w:hAnsiTheme="minorHAnsi" w:cstheme="minorHAnsi"/>
                <w:sz w:val="20"/>
                <w:szCs w:val="20"/>
              </w:rPr>
            </w:pPr>
            <w:r w:rsidRPr="00511424">
              <w:rPr>
                <w:b/>
                <w:bCs/>
                <w:sz w:val="20"/>
                <w:szCs w:val="20"/>
              </w:rPr>
              <w:t>25%</w:t>
            </w:r>
          </w:p>
        </w:tc>
        <w:tc>
          <w:tcPr>
            <w:tcW w:w="720" w:type="dxa"/>
            <w:vAlign w:val="center"/>
          </w:tcPr>
          <w:p w14:paraId="4D98879A" w14:textId="1608F8B0" w:rsidR="00511424" w:rsidRPr="00511424" w:rsidRDefault="00511424" w:rsidP="00511424">
            <w:pPr>
              <w:jc w:val="center"/>
              <w:rPr>
                <w:rFonts w:asciiTheme="minorHAnsi" w:hAnsiTheme="minorHAnsi" w:cstheme="minorHAnsi"/>
                <w:sz w:val="20"/>
                <w:szCs w:val="20"/>
              </w:rPr>
            </w:pPr>
            <w:r w:rsidRPr="00511424">
              <w:rPr>
                <w:b/>
                <w:bCs/>
                <w:sz w:val="20"/>
                <w:szCs w:val="20"/>
              </w:rPr>
              <w:t>51%</w:t>
            </w:r>
          </w:p>
        </w:tc>
        <w:tc>
          <w:tcPr>
            <w:tcW w:w="823" w:type="dxa"/>
            <w:vAlign w:val="center"/>
          </w:tcPr>
          <w:p w14:paraId="6F96FC61" w14:textId="394BF2CB" w:rsidR="00511424" w:rsidRPr="00511424" w:rsidRDefault="00511424" w:rsidP="00511424">
            <w:pPr>
              <w:jc w:val="center"/>
              <w:rPr>
                <w:rFonts w:asciiTheme="minorHAnsi" w:hAnsiTheme="minorHAnsi" w:cstheme="minorHAnsi"/>
                <w:sz w:val="20"/>
                <w:szCs w:val="20"/>
              </w:rPr>
            </w:pPr>
            <w:r w:rsidRPr="00511424">
              <w:rPr>
                <w:b/>
                <w:bCs/>
                <w:sz w:val="20"/>
                <w:szCs w:val="20"/>
              </w:rPr>
              <w:t>9%</w:t>
            </w:r>
          </w:p>
        </w:tc>
      </w:tr>
    </w:tbl>
    <w:bookmarkEnd w:id="23"/>
    <w:p w14:paraId="76EB38A0" w14:textId="77777777" w:rsidR="00793403" w:rsidRDefault="21EEF963" w:rsidP="1441704C">
      <w:pPr>
        <w:spacing w:before="240" w:line="240" w:lineRule="auto"/>
        <w:jc w:val="both"/>
        <w:rPr>
          <w:rFonts w:asciiTheme="minorHAnsi" w:hAnsiTheme="minorHAnsi" w:cstheme="minorBidi"/>
          <w:lang w:val="en-US"/>
        </w:rPr>
      </w:pPr>
      <w:r w:rsidRPr="1441704C">
        <w:rPr>
          <w:rFonts w:asciiTheme="minorHAnsi" w:hAnsiTheme="minorHAnsi" w:cstheme="minorBidi"/>
          <w:lang w:val="en-US"/>
        </w:rPr>
        <w:t xml:space="preserve">During the reporting period, the suspension of CFW activities due to SFD’s issue following by the </w:t>
      </w:r>
      <w:r w:rsidR="16B06734" w:rsidRPr="1441704C">
        <w:rPr>
          <w:rFonts w:asciiTheme="minorHAnsi" w:hAnsiTheme="minorHAnsi" w:cstheme="minorBidi"/>
          <w:lang w:val="en-US"/>
        </w:rPr>
        <w:t>W</w:t>
      </w:r>
      <w:r w:rsidRPr="1441704C">
        <w:rPr>
          <w:rFonts w:asciiTheme="minorHAnsi" w:hAnsiTheme="minorHAnsi" w:cstheme="minorBidi"/>
          <w:lang w:val="en-US"/>
        </w:rPr>
        <w:t xml:space="preserve">B’s imposed pause in the North significantly affected household incomes and program delivery. Six approved projects and 128 ongoing projects were halted, resulting in more than 20,000 workers losing access to planned short-term employment and wage income. </w:t>
      </w:r>
    </w:p>
    <w:p w14:paraId="4201C567" w14:textId="5BB3AFCC" w:rsidR="00793403" w:rsidRDefault="00AA3315" w:rsidP="00B4637B">
      <w:pPr>
        <w:spacing w:before="240" w:line="240" w:lineRule="auto"/>
        <w:jc w:val="both"/>
        <w:rPr>
          <w:rFonts w:asciiTheme="minorHAnsi" w:hAnsiTheme="minorHAnsi" w:cstheme="minorHAnsi"/>
        </w:rPr>
      </w:pPr>
      <w:r w:rsidRPr="00A95C3E">
        <w:rPr>
          <w:rFonts w:asciiTheme="minorHAnsi" w:hAnsiTheme="minorHAnsi" w:cstheme="minorHAnsi"/>
        </w:rPr>
        <w:t>The suspension also delayed completion and maintenance of community assets, increasing the risk of deterioration. These disruptions contributed to community frustration and emerging reputational risks for SFD and the project stakeholders, during a time of heightened food insecurity.</w:t>
      </w:r>
    </w:p>
    <w:p w14:paraId="29D7CBA2" w14:textId="77777777" w:rsidR="00B4637B" w:rsidRPr="00A95C3E" w:rsidRDefault="00B4637B" w:rsidP="00B4637B">
      <w:pPr>
        <w:spacing w:before="240" w:line="240" w:lineRule="auto"/>
        <w:jc w:val="both"/>
        <w:rPr>
          <w:rFonts w:asciiTheme="minorHAnsi" w:hAnsiTheme="minorHAnsi" w:cstheme="minorHAnsi"/>
        </w:rPr>
      </w:pPr>
    </w:p>
    <w:p w14:paraId="51558F04" w14:textId="77777777" w:rsidR="0088226B" w:rsidRPr="00A95C3E" w:rsidRDefault="0099253C">
      <w:pPr>
        <w:pStyle w:val="Heading2"/>
        <w:numPr>
          <w:ilvl w:val="1"/>
          <w:numId w:val="1"/>
        </w:numPr>
        <w:spacing w:line="240" w:lineRule="auto"/>
        <w:rPr>
          <w:rFonts w:asciiTheme="minorHAnsi" w:hAnsiTheme="minorHAnsi" w:cstheme="minorHAnsi"/>
          <w:b/>
          <w:sz w:val="24"/>
          <w:szCs w:val="24"/>
        </w:rPr>
      </w:pPr>
      <w:bookmarkStart w:id="25" w:name="_Toc223443888"/>
      <w:r w:rsidRPr="00A95C3E">
        <w:rPr>
          <w:rFonts w:asciiTheme="minorHAnsi" w:hAnsiTheme="minorHAnsi" w:cstheme="minorHAnsi"/>
          <w:b/>
          <w:sz w:val="24"/>
          <w:szCs w:val="24"/>
        </w:rPr>
        <w:t>Subcomponent 2.3 Community Assets (CA)</w:t>
      </w:r>
      <w:bookmarkEnd w:id="25"/>
    </w:p>
    <w:p w14:paraId="5A5C6970" w14:textId="77777777" w:rsidR="0088226B" w:rsidRPr="00A95C3E" w:rsidRDefault="0088226B">
      <w:pPr>
        <w:spacing w:after="0" w:line="240" w:lineRule="auto"/>
        <w:jc w:val="both"/>
        <w:rPr>
          <w:rFonts w:asciiTheme="minorHAnsi" w:hAnsiTheme="minorHAnsi" w:cstheme="minorHAnsi"/>
          <w:color w:val="0E101A"/>
          <w:sz w:val="20"/>
          <w:szCs w:val="20"/>
        </w:rPr>
      </w:pPr>
    </w:p>
    <w:p w14:paraId="2645D77D" w14:textId="41825BBD" w:rsidR="0088226B" w:rsidRDefault="0099253C"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t xml:space="preserve">Since its inception, the PWP subcomponent has achieved tangible results in improving access to essential services and enhancing the resilience of vulnerable and food-insecure communities. By the end of </w:t>
      </w:r>
      <w:r w:rsidR="00AA3315" w:rsidRPr="40BA5942">
        <w:rPr>
          <w:rFonts w:asciiTheme="minorHAnsi" w:hAnsiTheme="minorHAnsi" w:cstheme="minorBidi"/>
          <w:lang w:val="en-US"/>
        </w:rPr>
        <w:t>December</w:t>
      </w:r>
      <w:r w:rsidRPr="40BA5942">
        <w:rPr>
          <w:rFonts w:asciiTheme="minorHAnsi" w:hAnsiTheme="minorHAnsi" w:cstheme="minorBidi"/>
          <w:lang w:val="en-US"/>
        </w:rPr>
        <w:t xml:space="preserve"> 2025, a total of 3</w:t>
      </w:r>
      <w:r w:rsidR="00AA3315" w:rsidRPr="40BA5942">
        <w:rPr>
          <w:rFonts w:asciiTheme="minorHAnsi" w:hAnsiTheme="minorHAnsi" w:cstheme="minorBidi"/>
          <w:lang w:val="en-US"/>
        </w:rPr>
        <w:t>90</w:t>
      </w:r>
      <w:r w:rsidRPr="40BA5942">
        <w:rPr>
          <w:rFonts w:asciiTheme="minorHAnsi" w:hAnsiTheme="minorHAnsi" w:cstheme="minorBidi"/>
          <w:lang w:val="en-US"/>
        </w:rPr>
        <w:t xml:space="preserve"> subprojects had been approved across </w:t>
      </w:r>
      <w:r w:rsidRPr="40BA5942">
        <w:rPr>
          <w:rFonts w:asciiTheme="minorHAnsi" w:hAnsiTheme="minorHAnsi" w:cstheme="minorBidi"/>
          <w:color w:val="000000" w:themeColor="text1"/>
          <w:lang w:val="en-US"/>
        </w:rPr>
        <w:t>2</w:t>
      </w:r>
      <w:r w:rsidR="00AA3315" w:rsidRPr="40BA5942">
        <w:rPr>
          <w:rFonts w:asciiTheme="minorHAnsi" w:hAnsiTheme="minorHAnsi" w:cstheme="minorBidi"/>
          <w:color w:val="000000" w:themeColor="text1"/>
          <w:lang w:val="en-US"/>
        </w:rPr>
        <w:t>29</w:t>
      </w:r>
      <w:r w:rsidRPr="40BA5942">
        <w:rPr>
          <w:rFonts w:asciiTheme="minorHAnsi" w:hAnsiTheme="minorHAnsi" w:cstheme="minorBidi"/>
          <w:color w:val="000000" w:themeColor="text1"/>
          <w:lang w:val="en-US"/>
        </w:rPr>
        <w:t xml:space="preserve"> subdistricts in 14</w:t>
      </w:r>
      <w:r w:rsidR="00AA3315" w:rsidRPr="40BA5942">
        <w:rPr>
          <w:rFonts w:asciiTheme="minorHAnsi" w:hAnsiTheme="minorHAnsi" w:cstheme="minorBidi"/>
          <w:color w:val="000000" w:themeColor="text1"/>
          <w:lang w:val="en-US"/>
        </w:rPr>
        <w:t>7</w:t>
      </w:r>
      <w:r w:rsidRPr="40BA5942">
        <w:rPr>
          <w:rFonts w:asciiTheme="minorHAnsi" w:hAnsiTheme="minorHAnsi" w:cstheme="minorBidi"/>
          <w:color w:val="000000" w:themeColor="text1"/>
          <w:lang w:val="en-US"/>
        </w:rPr>
        <w:t xml:space="preserve"> districts, </w:t>
      </w:r>
      <w:r w:rsidRPr="40BA5942">
        <w:rPr>
          <w:rFonts w:asciiTheme="minorHAnsi" w:hAnsiTheme="minorHAnsi" w:cstheme="minorBidi"/>
          <w:lang w:val="en-US"/>
        </w:rPr>
        <w:t>covering all 22 governorates of Yemen, with an estimated total cost of US$ 3</w:t>
      </w:r>
      <w:r w:rsidR="00AA3315" w:rsidRPr="40BA5942">
        <w:rPr>
          <w:rFonts w:asciiTheme="minorHAnsi" w:hAnsiTheme="minorHAnsi" w:cstheme="minorBidi"/>
          <w:lang w:val="en-US"/>
        </w:rPr>
        <w:t>8</w:t>
      </w:r>
      <w:r w:rsidRPr="40BA5942">
        <w:rPr>
          <w:rFonts w:asciiTheme="minorHAnsi" w:hAnsiTheme="minorHAnsi" w:cstheme="minorBidi"/>
          <w:lang w:val="en-US"/>
        </w:rPr>
        <w:t>.</w:t>
      </w:r>
      <w:r w:rsidR="00AA3315" w:rsidRPr="40BA5942">
        <w:rPr>
          <w:rFonts w:asciiTheme="minorHAnsi" w:hAnsiTheme="minorHAnsi" w:cstheme="minorBidi"/>
          <w:lang w:val="en-US"/>
        </w:rPr>
        <w:t>9</w:t>
      </w:r>
      <w:r w:rsidRPr="40BA5942">
        <w:rPr>
          <w:rFonts w:asciiTheme="minorHAnsi" w:hAnsiTheme="minorHAnsi" w:cstheme="minorBidi"/>
          <w:lang w:val="en-US"/>
        </w:rPr>
        <w:t xml:space="preserve"> million, representing </w:t>
      </w:r>
      <w:r w:rsidRPr="40BA5942">
        <w:rPr>
          <w:rFonts w:asciiTheme="minorHAnsi" w:hAnsiTheme="minorHAnsi" w:cstheme="minorBidi"/>
          <w:color w:val="000000" w:themeColor="text1"/>
          <w:lang w:val="en-US"/>
        </w:rPr>
        <w:t>8</w:t>
      </w:r>
      <w:r w:rsidR="00AA3315" w:rsidRPr="40BA5942">
        <w:rPr>
          <w:rFonts w:asciiTheme="minorHAnsi" w:hAnsiTheme="minorHAnsi" w:cstheme="minorBidi"/>
          <w:color w:val="000000" w:themeColor="text1"/>
          <w:lang w:val="en-US"/>
        </w:rPr>
        <w:t>9</w:t>
      </w:r>
      <w:r w:rsidRPr="40BA5942">
        <w:rPr>
          <w:rFonts w:asciiTheme="minorHAnsi" w:hAnsiTheme="minorHAnsi" w:cstheme="minorBidi"/>
          <w:color w:val="000000" w:themeColor="text1"/>
          <w:lang w:val="en-US"/>
        </w:rPr>
        <w:t xml:space="preserve"> </w:t>
      </w:r>
      <w:r w:rsidRPr="40BA5942">
        <w:rPr>
          <w:rFonts w:asciiTheme="minorHAnsi" w:hAnsiTheme="minorHAnsi" w:cstheme="minorBidi"/>
          <w:lang w:val="en-US"/>
        </w:rPr>
        <w:t>percent of the overall civil works allocation. Of these, 2</w:t>
      </w:r>
      <w:r w:rsidR="00AA3315" w:rsidRPr="40BA5942">
        <w:rPr>
          <w:rFonts w:asciiTheme="minorHAnsi" w:hAnsiTheme="minorHAnsi" w:cstheme="minorBidi"/>
          <w:lang w:val="en-US"/>
        </w:rPr>
        <w:t>82</w:t>
      </w:r>
      <w:r w:rsidRPr="40BA5942">
        <w:rPr>
          <w:rFonts w:asciiTheme="minorHAnsi" w:hAnsiTheme="minorHAnsi" w:cstheme="minorBidi"/>
          <w:lang w:val="en-US"/>
        </w:rPr>
        <w:t xml:space="preserve"> subprojects (US$ </w:t>
      </w:r>
      <w:r w:rsidR="00AA3315" w:rsidRPr="40BA5942">
        <w:rPr>
          <w:rFonts w:asciiTheme="minorHAnsi" w:hAnsiTheme="minorHAnsi" w:cstheme="minorBidi"/>
          <w:lang w:val="en-US"/>
        </w:rPr>
        <w:t>24</w:t>
      </w:r>
      <w:r w:rsidRPr="40BA5942">
        <w:rPr>
          <w:rFonts w:asciiTheme="minorHAnsi" w:hAnsiTheme="minorHAnsi" w:cstheme="minorBidi"/>
          <w:lang w:val="en-US"/>
        </w:rPr>
        <w:t>.</w:t>
      </w:r>
      <w:r w:rsidR="00AA3315" w:rsidRPr="40BA5942">
        <w:rPr>
          <w:rFonts w:asciiTheme="minorHAnsi" w:hAnsiTheme="minorHAnsi" w:cstheme="minorBidi"/>
          <w:lang w:val="en-US"/>
        </w:rPr>
        <w:t>9</w:t>
      </w:r>
      <w:r w:rsidRPr="40BA5942">
        <w:rPr>
          <w:rFonts w:asciiTheme="minorHAnsi" w:hAnsiTheme="minorHAnsi" w:cstheme="minorBidi"/>
          <w:lang w:val="en-US"/>
        </w:rPr>
        <w:t xml:space="preserve"> million) were completed, </w:t>
      </w:r>
      <w:r w:rsidR="00AA3315" w:rsidRPr="40BA5942">
        <w:rPr>
          <w:rFonts w:asciiTheme="minorHAnsi" w:hAnsiTheme="minorHAnsi" w:cstheme="minorBidi"/>
          <w:lang w:val="en-US"/>
        </w:rPr>
        <w:t>58</w:t>
      </w:r>
      <w:r w:rsidRPr="40BA5942">
        <w:rPr>
          <w:rFonts w:asciiTheme="minorHAnsi" w:hAnsiTheme="minorHAnsi" w:cstheme="minorBidi"/>
          <w:lang w:val="en-US"/>
        </w:rPr>
        <w:t xml:space="preserve"> (US$ </w:t>
      </w:r>
      <w:r w:rsidR="00AA3315" w:rsidRPr="40BA5942">
        <w:rPr>
          <w:rFonts w:asciiTheme="minorHAnsi" w:hAnsiTheme="minorHAnsi" w:cstheme="minorBidi"/>
          <w:lang w:val="en-US"/>
        </w:rPr>
        <w:t>6.8</w:t>
      </w:r>
      <w:r w:rsidRPr="40BA5942">
        <w:rPr>
          <w:rFonts w:asciiTheme="minorHAnsi" w:hAnsiTheme="minorHAnsi" w:cstheme="minorBidi"/>
          <w:lang w:val="en-US"/>
        </w:rPr>
        <w:t xml:space="preserve"> million) are under implementation, and </w:t>
      </w:r>
      <w:r w:rsidR="00C41A98" w:rsidRPr="40BA5942">
        <w:rPr>
          <w:rFonts w:asciiTheme="minorHAnsi" w:hAnsiTheme="minorHAnsi" w:cstheme="minorBidi"/>
          <w:lang w:val="en-US"/>
        </w:rPr>
        <w:t>50</w:t>
      </w:r>
      <w:r w:rsidR="00D26490">
        <w:rPr>
          <w:rFonts w:asciiTheme="minorHAnsi" w:hAnsiTheme="minorHAnsi" w:cstheme="minorBidi"/>
          <w:lang w:val="en-US"/>
        </w:rPr>
        <w:t xml:space="preserve"> </w:t>
      </w:r>
      <w:r w:rsidRPr="40BA5942">
        <w:rPr>
          <w:rFonts w:asciiTheme="minorHAnsi" w:hAnsiTheme="minorHAnsi" w:cstheme="minorBidi"/>
          <w:lang w:val="en-US"/>
        </w:rPr>
        <w:t xml:space="preserve">subprojects (US$ </w:t>
      </w:r>
      <w:r w:rsidR="00C41A98" w:rsidRPr="40BA5942">
        <w:rPr>
          <w:rFonts w:asciiTheme="minorHAnsi" w:hAnsiTheme="minorHAnsi" w:cstheme="minorBidi"/>
          <w:lang w:val="en-US"/>
        </w:rPr>
        <w:t>7</w:t>
      </w:r>
      <w:r w:rsidRPr="40BA5942">
        <w:rPr>
          <w:rFonts w:asciiTheme="minorHAnsi" w:hAnsiTheme="minorHAnsi" w:cstheme="minorBidi"/>
          <w:lang w:val="en-US"/>
        </w:rPr>
        <w:t>.</w:t>
      </w:r>
      <w:r w:rsidR="00C41A98" w:rsidRPr="40BA5942">
        <w:rPr>
          <w:rFonts w:asciiTheme="minorHAnsi" w:hAnsiTheme="minorHAnsi" w:cstheme="minorBidi"/>
          <w:lang w:val="en-US"/>
        </w:rPr>
        <w:t>1</w:t>
      </w:r>
      <w:r w:rsidRPr="40BA5942">
        <w:rPr>
          <w:rFonts w:asciiTheme="minorHAnsi" w:hAnsiTheme="minorHAnsi" w:cstheme="minorBidi"/>
          <w:lang w:val="en-US"/>
        </w:rPr>
        <w:t xml:space="preserve"> million) are finalizing technical and </w:t>
      </w:r>
      <w:r w:rsidR="00D26490">
        <w:rPr>
          <w:rFonts w:asciiTheme="minorHAnsi" w:hAnsiTheme="minorHAnsi" w:cstheme="minorBidi"/>
          <w:lang w:val="en-US"/>
        </w:rPr>
        <w:t>environmental and social risk</w:t>
      </w:r>
      <w:r w:rsidR="00D26490" w:rsidRPr="40BA5942">
        <w:rPr>
          <w:rFonts w:asciiTheme="minorHAnsi" w:hAnsiTheme="minorHAnsi" w:cstheme="minorBidi"/>
          <w:lang w:val="en-US"/>
        </w:rPr>
        <w:t xml:space="preserve"> </w:t>
      </w:r>
      <w:r w:rsidRPr="40BA5942">
        <w:rPr>
          <w:rFonts w:asciiTheme="minorHAnsi" w:hAnsiTheme="minorHAnsi" w:cstheme="minorBidi"/>
          <w:lang w:val="en-US"/>
        </w:rPr>
        <w:t>assessments.</w:t>
      </w:r>
      <w:r w:rsidR="00326E8D">
        <w:rPr>
          <w:rFonts w:asciiTheme="minorHAnsi" w:hAnsiTheme="minorHAnsi" w:cstheme="minorBidi"/>
          <w:lang w:val="en-US"/>
        </w:rPr>
        <w:t xml:space="preserve"> </w:t>
      </w:r>
    </w:p>
    <w:p w14:paraId="5DF7B071" w14:textId="77777777" w:rsidR="00A6554E" w:rsidRDefault="00A6554E" w:rsidP="0064560A">
      <w:pPr>
        <w:spacing w:after="0" w:line="240" w:lineRule="auto"/>
        <w:jc w:val="both"/>
        <w:rPr>
          <w:rFonts w:asciiTheme="minorHAnsi" w:hAnsiTheme="minorHAnsi" w:cstheme="minorHAnsi"/>
        </w:rPr>
      </w:pPr>
    </w:p>
    <w:p w14:paraId="283BFB95" w14:textId="7A88C7B5" w:rsidR="0088226B" w:rsidRPr="00A95C3E" w:rsidRDefault="0099253C" w:rsidP="0064560A">
      <w:pPr>
        <w:spacing w:after="0" w:line="240" w:lineRule="auto"/>
        <w:jc w:val="both"/>
        <w:rPr>
          <w:rFonts w:asciiTheme="minorHAnsi" w:hAnsiTheme="minorHAnsi" w:cstheme="minorHAnsi"/>
        </w:rPr>
      </w:pPr>
      <w:r w:rsidRPr="00A95C3E">
        <w:rPr>
          <w:rFonts w:asciiTheme="minorHAnsi" w:hAnsiTheme="minorHAnsi" w:cstheme="minorHAnsi"/>
        </w:rPr>
        <w:t xml:space="preserve">These community-prioritized interventions have addressed critical development needs including the construction of communal rainwater harvesting reservoirs, rehabilitation of water supply and sanitation networks, </w:t>
      </w:r>
      <w:r w:rsidR="005F735A" w:rsidRPr="00A95C3E">
        <w:rPr>
          <w:rFonts w:asciiTheme="minorHAnsi" w:hAnsiTheme="minorHAnsi" w:cstheme="minorHAnsi"/>
        </w:rPr>
        <w:t>paving</w:t>
      </w:r>
      <w:r w:rsidRPr="00A95C3E">
        <w:rPr>
          <w:rFonts w:asciiTheme="minorHAnsi" w:hAnsiTheme="minorHAnsi" w:cstheme="minorHAnsi"/>
        </w:rPr>
        <w:t xml:space="preserve"> rural roads, and protection of agricultural lands resulting in improved living conditions, food security, and climate adaptation in conflict-affected areas.</w:t>
      </w:r>
    </w:p>
    <w:p w14:paraId="202F546E" w14:textId="77777777" w:rsidR="0088226B" w:rsidRPr="00A95C3E" w:rsidRDefault="0088226B">
      <w:pPr>
        <w:spacing w:after="0" w:line="240" w:lineRule="auto"/>
        <w:jc w:val="both"/>
        <w:rPr>
          <w:rFonts w:asciiTheme="minorHAnsi" w:hAnsiTheme="minorHAnsi" w:cstheme="minorHAnsi"/>
        </w:rPr>
      </w:pPr>
    </w:p>
    <w:p w14:paraId="52C6B682" w14:textId="35B8661C" w:rsidR="0088226B" w:rsidRPr="00A95C3E" w:rsidRDefault="0099253C">
      <w:pPr>
        <w:spacing w:after="0" w:line="240" w:lineRule="auto"/>
        <w:jc w:val="both"/>
        <w:rPr>
          <w:rFonts w:asciiTheme="minorHAnsi" w:hAnsiTheme="minorHAnsi" w:cstheme="minorHAnsi"/>
          <w:color w:val="000000"/>
        </w:rPr>
      </w:pPr>
      <w:bookmarkStart w:id="26" w:name="_Hlk220097324"/>
      <w:r w:rsidRPr="00A95C3E">
        <w:rPr>
          <w:rFonts w:asciiTheme="minorHAnsi" w:hAnsiTheme="minorHAnsi" w:cstheme="minorHAnsi"/>
          <w:b/>
          <w:color w:val="000000"/>
        </w:rPr>
        <w:t xml:space="preserve">Table 10: </w:t>
      </w:r>
      <w:r w:rsidRPr="00A95C3E">
        <w:rPr>
          <w:rFonts w:asciiTheme="minorHAnsi" w:hAnsiTheme="minorHAnsi" w:cstheme="minorHAnsi"/>
          <w:color w:val="000000"/>
        </w:rPr>
        <w:t xml:space="preserve">Status of Subprojects under Subcomponent 2.2 (PWP) as of </w:t>
      </w:r>
      <w:r w:rsidR="00AA3315" w:rsidRPr="00A95C3E">
        <w:rPr>
          <w:rFonts w:asciiTheme="minorHAnsi" w:hAnsiTheme="minorHAnsi" w:cstheme="minorHAnsi"/>
          <w:color w:val="000000"/>
        </w:rPr>
        <w:t>31 December</w:t>
      </w:r>
      <w:r w:rsidRPr="00A95C3E">
        <w:rPr>
          <w:rFonts w:asciiTheme="minorHAnsi" w:hAnsiTheme="minorHAnsi" w:cstheme="minorHAnsi"/>
          <w:color w:val="000000"/>
        </w:rPr>
        <w:t xml:space="preserve"> 2025</w:t>
      </w:r>
      <w:r w:rsidR="00D03158">
        <w:rPr>
          <w:rStyle w:val="FootnoteReference"/>
          <w:rFonts w:asciiTheme="minorHAnsi" w:hAnsiTheme="minorHAnsi" w:cstheme="minorHAnsi"/>
          <w:color w:val="000000"/>
        </w:rPr>
        <w:footnoteReference w:id="14"/>
      </w:r>
    </w:p>
    <w:tbl>
      <w:tblPr>
        <w:tblStyle w:val="aff5"/>
        <w:tblW w:w="9340" w:type="dxa"/>
        <w:jc w:val="center"/>
        <w:tblLayout w:type="fixed"/>
        <w:tblLook w:val="0400" w:firstRow="0" w:lastRow="0" w:firstColumn="0" w:lastColumn="0" w:noHBand="0" w:noVBand="1"/>
      </w:tblPr>
      <w:tblGrid>
        <w:gridCol w:w="2240"/>
        <w:gridCol w:w="545"/>
        <w:gridCol w:w="1165"/>
        <w:gridCol w:w="540"/>
        <w:gridCol w:w="1080"/>
        <w:gridCol w:w="630"/>
        <w:gridCol w:w="1260"/>
        <w:gridCol w:w="630"/>
        <w:gridCol w:w="1250"/>
      </w:tblGrid>
      <w:tr w:rsidR="0088226B" w:rsidRPr="00A95C3E" w14:paraId="62885484" w14:textId="77777777" w:rsidTr="00C41A98">
        <w:trPr>
          <w:cantSplit/>
          <w:trHeight w:val="300"/>
          <w:jc w:val="center"/>
        </w:trPr>
        <w:tc>
          <w:tcPr>
            <w:tcW w:w="2240"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2C547C0F" w14:textId="77777777" w:rsidR="0088226B" w:rsidRPr="00A95C3E" w:rsidRDefault="0099253C">
            <w:pPr>
              <w:spacing w:after="0" w:line="240" w:lineRule="auto"/>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Subprojects</w:t>
            </w:r>
          </w:p>
        </w:tc>
        <w:tc>
          <w:tcPr>
            <w:tcW w:w="1710" w:type="dxa"/>
            <w:gridSpan w:val="2"/>
            <w:tcBorders>
              <w:top w:val="single" w:sz="8" w:space="0" w:color="000000"/>
              <w:left w:val="nil"/>
              <w:bottom w:val="single" w:sz="8" w:space="0" w:color="000000"/>
              <w:right w:val="single" w:sz="8" w:space="0" w:color="000000"/>
            </w:tcBorders>
            <w:shd w:val="clear" w:color="auto" w:fill="00B0F0"/>
            <w:vAlign w:val="center"/>
          </w:tcPr>
          <w:p w14:paraId="40281554"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In Preparation</w:t>
            </w:r>
          </w:p>
        </w:tc>
        <w:tc>
          <w:tcPr>
            <w:tcW w:w="1620" w:type="dxa"/>
            <w:gridSpan w:val="2"/>
            <w:tcBorders>
              <w:top w:val="single" w:sz="8" w:space="0" w:color="000000"/>
              <w:left w:val="nil"/>
              <w:bottom w:val="single" w:sz="8" w:space="0" w:color="000000"/>
              <w:right w:val="single" w:sz="8" w:space="0" w:color="000000"/>
            </w:tcBorders>
            <w:shd w:val="clear" w:color="auto" w:fill="00B0F0"/>
            <w:vAlign w:val="center"/>
          </w:tcPr>
          <w:p w14:paraId="5CC7151A"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Under implementation</w:t>
            </w:r>
          </w:p>
        </w:tc>
        <w:tc>
          <w:tcPr>
            <w:tcW w:w="1890" w:type="dxa"/>
            <w:gridSpan w:val="2"/>
            <w:tcBorders>
              <w:top w:val="single" w:sz="8" w:space="0" w:color="000000"/>
              <w:left w:val="nil"/>
              <w:bottom w:val="single" w:sz="8" w:space="0" w:color="000000"/>
              <w:right w:val="single" w:sz="8" w:space="0" w:color="000000"/>
            </w:tcBorders>
            <w:shd w:val="clear" w:color="auto" w:fill="00B0F0"/>
            <w:vAlign w:val="center"/>
          </w:tcPr>
          <w:p w14:paraId="5C815B43"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Completed</w:t>
            </w:r>
          </w:p>
        </w:tc>
        <w:tc>
          <w:tcPr>
            <w:tcW w:w="1880" w:type="dxa"/>
            <w:gridSpan w:val="2"/>
            <w:tcBorders>
              <w:top w:val="single" w:sz="8" w:space="0" w:color="000000"/>
              <w:left w:val="nil"/>
              <w:bottom w:val="single" w:sz="8" w:space="0" w:color="000000"/>
              <w:right w:val="single" w:sz="8" w:space="0" w:color="000000"/>
            </w:tcBorders>
            <w:shd w:val="clear" w:color="auto" w:fill="00B0F0"/>
            <w:vAlign w:val="center"/>
          </w:tcPr>
          <w:p w14:paraId="69970ADB"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w:t>
            </w:r>
          </w:p>
        </w:tc>
      </w:tr>
      <w:tr w:rsidR="0088226B" w:rsidRPr="00A95C3E" w14:paraId="0DB5A36A" w14:textId="77777777" w:rsidTr="00C41A98">
        <w:trPr>
          <w:trHeight w:val="300"/>
          <w:jc w:val="center"/>
        </w:trPr>
        <w:tc>
          <w:tcPr>
            <w:tcW w:w="2240" w:type="dxa"/>
            <w:tcBorders>
              <w:top w:val="nil"/>
              <w:left w:val="single" w:sz="8" w:space="0" w:color="000000"/>
              <w:bottom w:val="single" w:sz="8" w:space="0" w:color="000000"/>
              <w:right w:val="single" w:sz="8" w:space="0" w:color="000000"/>
            </w:tcBorders>
            <w:vAlign w:val="center"/>
          </w:tcPr>
          <w:p w14:paraId="231F2771" w14:textId="77777777" w:rsidR="0088226B" w:rsidRPr="00A95C3E" w:rsidRDefault="0099253C">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Sector of Intervention</w:t>
            </w:r>
          </w:p>
        </w:tc>
        <w:tc>
          <w:tcPr>
            <w:tcW w:w="545" w:type="dxa"/>
            <w:tcBorders>
              <w:top w:val="nil"/>
              <w:left w:val="nil"/>
              <w:bottom w:val="single" w:sz="8" w:space="0" w:color="000000"/>
              <w:right w:val="single" w:sz="8" w:space="0" w:color="000000"/>
            </w:tcBorders>
            <w:vAlign w:val="center"/>
          </w:tcPr>
          <w:p w14:paraId="7D38EB92"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No.</w:t>
            </w:r>
          </w:p>
        </w:tc>
        <w:tc>
          <w:tcPr>
            <w:tcW w:w="1165" w:type="dxa"/>
            <w:tcBorders>
              <w:top w:val="nil"/>
              <w:left w:val="nil"/>
              <w:bottom w:val="single" w:sz="8" w:space="0" w:color="000000"/>
              <w:right w:val="single" w:sz="8" w:space="0" w:color="000000"/>
            </w:tcBorders>
            <w:vAlign w:val="center"/>
          </w:tcPr>
          <w:p w14:paraId="0BB231DC"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US$</w:t>
            </w:r>
          </w:p>
        </w:tc>
        <w:tc>
          <w:tcPr>
            <w:tcW w:w="540" w:type="dxa"/>
            <w:tcBorders>
              <w:top w:val="nil"/>
              <w:left w:val="nil"/>
              <w:bottom w:val="single" w:sz="8" w:space="0" w:color="000000"/>
              <w:right w:val="single" w:sz="8" w:space="0" w:color="000000"/>
            </w:tcBorders>
            <w:vAlign w:val="center"/>
          </w:tcPr>
          <w:p w14:paraId="4E2F751A"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No.</w:t>
            </w:r>
          </w:p>
        </w:tc>
        <w:tc>
          <w:tcPr>
            <w:tcW w:w="1080" w:type="dxa"/>
            <w:tcBorders>
              <w:top w:val="nil"/>
              <w:left w:val="nil"/>
              <w:bottom w:val="single" w:sz="8" w:space="0" w:color="000000"/>
              <w:right w:val="single" w:sz="8" w:space="0" w:color="000000"/>
            </w:tcBorders>
            <w:vAlign w:val="center"/>
          </w:tcPr>
          <w:p w14:paraId="0DAC386C"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US$</w:t>
            </w:r>
          </w:p>
        </w:tc>
        <w:tc>
          <w:tcPr>
            <w:tcW w:w="630" w:type="dxa"/>
            <w:tcBorders>
              <w:top w:val="nil"/>
              <w:left w:val="nil"/>
              <w:bottom w:val="single" w:sz="8" w:space="0" w:color="000000"/>
              <w:right w:val="single" w:sz="8" w:space="0" w:color="000000"/>
            </w:tcBorders>
            <w:vAlign w:val="center"/>
          </w:tcPr>
          <w:p w14:paraId="22FD2FC6"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No.</w:t>
            </w:r>
          </w:p>
        </w:tc>
        <w:tc>
          <w:tcPr>
            <w:tcW w:w="1260" w:type="dxa"/>
            <w:tcBorders>
              <w:top w:val="nil"/>
              <w:left w:val="nil"/>
              <w:bottom w:val="single" w:sz="8" w:space="0" w:color="000000"/>
              <w:right w:val="single" w:sz="8" w:space="0" w:color="000000"/>
            </w:tcBorders>
            <w:vAlign w:val="center"/>
          </w:tcPr>
          <w:p w14:paraId="661E7CAB"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US$</w:t>
            </w:r>
          </w:p>
        </w:tc>
        <w:tc>
          <w:tcPr>
            <w:tcW w:w="630" w:type="dxa"/>
            <w:tcBorders>
              <w:top w:val="nil"/>
              <w:left w:val="nil"/>
              <w:bottom w:val="single" w:sz="8" w:space="0" w:color="000000"/>
              <w:right w:val="single" w:sz="8" w:space="0" w:color="000000"/>
            </w:tcBorders>
            <w:vAlign w:val="center"/>
          </w:tcPr>
          <w:p w14:paraId="3AA19FBC"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No.</w:t>
            </w:r>
          </w:p>
        </w:tc>
        <w:tc>
          <w:tcPr>
            <w:tcW w:w="1250" w:type="dxa"/>
            <w:tcBorders>
              <w:top w:val="nil"/>
              <w:left w:val="nil"/>
              <w:bottom w:val="single" w:sz="8" w:space="0" w:color="000000"/>
              <w:right w:val="single" w:sz="8" w:space="0" w:color="000000"/>
            </w:tcBorders>
            <w:vAlign w:val="center"/>
          </w:tcPr>
          <w:p w14:paraId="6579D38D" w14:textId="77777777" w:rsidR="0088226B" w:rsidRPr="00A95C3E" w:rsidRDefault="0099253C">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US$</w:t>
            </w:r>
          </w:p>
        </w:tc>
      </w:tr>
      <w:tr w:rsidR="00C41A98" w:rsidRPr="00A95C3E" w14:paraId="50143582" w14:textId="77777777" w:rsidTr="00C41A98">
        <w:trPr>
          <w:cantSplit/>
          <w:trHeight w:val="530"/>
          <w:jc w:val="center"/>
        </w:trPr>
        <w:tc>
          <w:tcPr>
            <w:tcW w:w="2240" w:type="dxa"/>
            <w:tcBorders>
              <w:top w:val="nil"/>
              <w:left w:val="single" w:sz="8" w:space="0" w:color="000000"/>
              <w:bottom w:val="single" w:sz="8" w:space="0" w:color="000000"/>
              <w:right w:val="single" w:sz="8" w:space="0" w:color="000000"/>
            </w:tcBorders>
            <w:vAlign w:val="center"/>
          </w:tcPr>
          <w:p w14:paraId="0C4ACF29" w14:textId="77777777" w:rsidR="00C41A98" w:rsidRPr="00A95C3E" w:rsidRDefault="00C41A98" w:rsidP="00C41A98">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Agri Land Protection &amp; irrigation </w:t>
            </w:r>
          </w:p>
        </w:tc>
        <w:tc>
          <w:tcPr>
            <w:tcW w:w="545" w:type="dxa"/>
            <w:tcBorders>
              <w:top w:val="nil"/>
              <w:left w:val="nil"/>
              <w:bottom w:val="single" w:sz="8" w:space="0" w:color="000000"/>
              <w:right w:val="single" w:sz="8" w:space="0" w:color="000000"/>
            </w:tcBorders>
            <w:vAlign w:val="center"/>
          </w:tcPr>
          <w:p w14:paraId="2CFA0D78" w14:textId="16DDC8F4"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29</w:t>
            </w:r>
          </w:p>
        </w:tc>
        <w:tc>
          <w:tcPr>
            <w:tcW w:w="1165" w:type="dxa"/>
            <w:tcBorders>
              <w:top w:val="nil"/>
              <w:left w:val="nil"/>
              <w:bottom w:val="single" w:sz="8" w:space="0" w:color="000000"/>
              <w:right w:val="single" w:sz="8" w:space="0" w:color="000000"/>
            </w:tcBorders>
            <w:vAlign w:val="center"/>
          </w:tcPr>
          <w:p w14:paraId="0FE38991" w14:textId="1F3A3161" w:rsidR="00C41A98" w:rsidRPr="00A95C3E" w:rsidRDefault="00C41A98" w:rsidP="00C41A9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4,297,165</w:t>
            </w:r>
          </w:p>
        </w:tc>
        <w:tc>
          <w:tcPr>
            <w:tcW w:w="540" w:type="dxa"/>
            <w:tcBorders>
              <w:top w:val="nil"/>
              <w:left w:val="nil"/>
              <w:bottom w:val="single" w:sz="8" w:space="0" w:color="000000"/>
              <w:right w:val="single" w:sz="8" w:space="0" w:color="000000"/>
            </w:tcBorders>
            <w:vAlign w:val="center"/>
          </w:tcPr>
          <w:p w14:paraId="27213267" w14:textId="548B31BB"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20</w:t>
            </w:r>
          </w:p>
        </w:tc>
        <w:tc>
          <w:tcPr>
            <w:tcW w:w="1080" w:type="dxa"/>
            <w:tcBorders>
              <w:top w:val="nil"/>
              <w:left w:val="nil"/>
              <w:bottom w:val="single" w:sz="8" w:space="0" w:color="000000"/>
              <w:right w:val="single" w:sz="8" w:space="0" w:color="000000"/>
            </w:tcBorders>
            <w:vAlign w:val="center"/>
          </w:tcPr>
          <w:p w14:paraId="3F977222" w14:textId="3DEA35B9"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1,974,352</w:t>
            </w:r>
          </w:p>
        </w:tc>
        <w:tc>
          <w:tcPr>
            <w:tcW w:w="630" w:type="dxa"/>
            <w:tcBorders>
              <w:top w:val="nil"/>
              <w:left w:val="nil"/>
              <w:bottom w:val="single" w:sz="8" w:space="0" w:color="000000"/>
              <w:right w:val="single" w:sz="8" w:space="0" w:color="000000"/>
            </w:tcBorders>
            <w:vAlign w:val="center"/>
          </w:tcPr>
          <w:p w14:paraId="30025E97" w14:textId="439791C0"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84</w:t>
            </w:r>
          </w:p>
        </w:tc>
        <w:tc>
          <w:tcPr>
            <w:tcW w:w="1260" w:type="dxa"/>
            <w:tcBorders>
              <w:top w:val="nil"/>
              <w:left w:val="nil"/>
              <w:bottom w:val="single" w:sz="8" w:space="0" w:color="000000"/>
              <w:right w:val="single" w:sz="8" w:space="0" w:color="000000"/>
            </w:tcBorders>
            <w:vAlign w:val="center"/>
          </w:tcPr>
          <w:p w14:paraId="65F39155" w14:textId="2F80278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7,325,619</w:t>
            </w:r>
          </w:p>
        </w:tc>
        <w:tc>
          <w:tcPr>
            <w:tcW w:w="630" w:type="dxa"/>
            <w:tcBorders>
              <w:top w:val="nil"/>
              <w:left w:val="nil"/>
              <w:bottom w:val="single" w:sz="8" w:space="0" w:color="000000"/>
              <w:right w:val="single" w:sz="8" w:space="0" w:color="000000"/>
            </w:tcBorders>
            <w:vAlign w:val="center"/>
          </w:tcPr>
          <w:p w14:paraId="4C1B58D9" w14:textId="3C10B757"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tl/>
              </w:rPr>
              <w:t>133</w:t>
            </w:r>
          </w:p>
        </w:tc>
        <w:tc>
          <w:tcPr>
            <w:tcW w:w="1250" w:type="dxa"/>
            <w:tcBorders>
              <w:top w:val="nil"/>
              <w:left w:val="nil"/>
              <w:bottom w:val="single" w:sz="8" w:space="0" w:color="000000"/>
              <w:right w:val="single" w:sz="8" w:space="0" w:color="000000"/>
            </w:tcBorders>
            <w:vAlign w:val="center"/>
          </w:tcPr>
          <w:p w14:paraId="502C570C" w14:textId="564F379E"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13,597,136</w:t>
            </w:r>
          </w:p>
        </w:tc>
      </w:tr>
      <w:tr w:rsidR="00C41A98" w:rsidRPr="00A95C3E" w14:paraId="36D334CC" w14:textId="77777777" w:rsidTr="00C41A98">
        <w:trPr>
          <w:trHeight w:val="300"/>
          <w:jc w:val="center"/>
        </w:trPr>
        <w:tc>
          <w:tcPr>
            <w:tcW w:w="2240" w:type="dxa"/>
            <w:tcBorders>
              <w:top w:val="nil"/>
              <w:left w:val="single" w:sz="8" w:space="0" w:color="000000"/>
              <w:bottom w:val="single" w:sz="8" w:space="0" w:color="000000"/>
              <w:right w:val="single" w:sz="8" w:space="0" w:color="000000"/>
            </w:tcBorders>
            <w:vAlign w:val="center"/>
          </w:tcPr>
          <w:p w14:paraId="3255A760" w14:textId="77777777" w:rsidR="00C41A98" w:rsidRPr="00A95C3E" w:rsidRDefault="00C41A98" w:rsidP="00C41A98">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Rainwater Harvesting</w:t>
            </w:r>
          </w:p>
        </w:tc>
        <w:tc>
          <w:tcPr>
            <w:tcW w:w="545" w:type="dxa"/>
            <w:tcBorders>
              <w:top w:val="nil"/>
              <w:left w:val="nil"/>
              <w:bottom w:val="single" w:sz="8" w:space="0" w:color="000000"/>
              <w:right w:val="single" w:sz="8" w:space="0" w:color="000000"/>
            </w:tcBorders>
            <w:vAlign w:val="center"/>
          </w:tcPr>
          <w:p w14:paraId="1B02DDFA" w14:textId="37F268E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w:t>
            </w:r>
          </w:p>
        </w:tc>
        <w:tc>
          <w:tcPr>
            <w:tcW w:w="1165" w:type="dxa"/>
            <w:tcBorders>
              <w:top w:val="nil"/>
              <w:left w:val="nil"/>
              <w:bottom w:val="single" w:sz="8" w:space="0" w:color="000000"/>
              <w:right w:val="single" w:sz="8" w:space="0" w:color="000000"/>
            </w:tcBorders>
            <w:vAlign w:val="center"/>
          </w:tcPr>
          <w:p w14:paraId="580A79F7" w14:textId="08AD24D6" w:rsidR="00C41A98" w:rsidRPr="00A95C3E" w:rsidRDefault="00C41A98" w:rsidP="00C41A9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916,448</w:t>
            </w:r>
          </w:p>
        </w:tc>
        <w:tc>
          <w:tcPr>
            <w:tcW w:w="540" w:type="dxa"/>
            <w:tcBorders>
              <w:top w:val="nil"/>
              <w:left w:val="nil"/>
              <w:bottom w:val="single" w:sz="8" w:space="0" w:color="000000"/>
              <w:right w:val="single" w:sz="8" w:space="0" w:color="000000"/>
            </w:tcBorders>
            <w:vAlign w:val="center"/>
          </w:tcPr>
          <w:p w14:paraId="24F5D0C6" w14:textId="37553C1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18</w:t>
            </w:r>
          </w:p>
        </w:tc>
        <w:tc>
          <w:tcPr>
            <w:tcW w:w="1080" w:type="dxa"/>
            <w:tcBorders>
              <w:top w:val="nil"/>
              <w:left w:val="nil"/>
              <w:bottom w:val="single" w:sz="8" w:space="0" w:color="000000"/>
              <w:right w:val="single" w:sz="8" w:space="0" w:color="000000"/>
            </w:tcBorders>
            <w:vAlign w:val="center"/>
          </w:tcPr>
          <w:p w14:paraId="0556FFD2" w14:textId="5D912326"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1,959,382</w:t>
            </w:r>
          </w:p>
        </w:tc>
        <w:tc>
          <w:tcPr>
            <w:tcW w:w="630" w:type="dxa"/>
            <w:tcBorders>
              <w:top w:val="nil"/>
              <w:left w:val="nil"/>
              <w:bottom w:val="single" w:sz="8" w:space="0" w:color="000000"/>
              <w:right w:val="single" w:sz="8" w:space="0" w:color="000000"/>
            </w:tcBorders>
            <w:vAlign w:val="center"/>
          </w:tcPr>
          <w:p w14:paraId="75A0BE21" w14:textId="4B690B5E"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53</w:t>
            </w:r>
          </w:p>
        </w:tc>
        <w:tc>
          <w:tcPr>
            <w:tcW w:w="1260" w:type="dxa"/>
            <w:tcBorders>
              <w:top w:val="nil"/>
              <w:left w:val="nil"/>
              <w:bottom w:val="single" w:sz="8" w:space="0" w:color="000000"/>
              <w:right w:val="single" w:sz="8" w:space="0" w:color="000000"/>
            </w:tcBorders>
            <w:vAlign w:val="center"/>
          </w:tcPr>
          <w:p w14:paraId="32AAE396" w14:textId="37D986DB"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4,489,900</w:t>
            </w:r>
          </w:p>
        </w:tc>
        <w:tc>
          <w:tcPr>
            <w:tcW w:w="630" w:type="dxa"/>
            <w:tcBorders>
              <w:top w:val="nil"/>
              <w:left w:val="nil"/>
              <w:bottom w:val="single" w:sz="8" w:space="0" w:color="000000"/>
              <w:right w:val="single" w:sz="8" w:space="0" w:color="000000"/>
            </w:tcBorders>
            <w:vAlign w:val="center"/>
          </w:tcPr>
          <w:p w14:paraId="60E9C509" w14:textId="29F93BD4"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tl/>
              </w:rPr>
              <w:t>77</w:t>
            </w:r>
          </w:p>
        </w:tc>
        <w:tc>
          <w:tcPr>
            <w:tcW w:w="1250" w:type="dxa"/>
            <w:tcBorders>
              <w:top w:val="nil"/>
              <w:left w:val="nil"/>
              <w:bottom w:val="single" w:sz="8" w:space="0" w:color="000000"/>
              <w:right w:val="single" w:sz="8" w:space="0" w:color="000000"/>
            </w:tcBorders>
            <w:vAlign w:val="center"/>
          </w:tcPr>
          <w:p w14:paraId="0338D86B" w14:textId="11E4D574"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7,365,730</w:t>
            </w:r>
          </w:p>
        </w:tc>
      </w:tr>
      <w:tr w:rsidR="00C41A98" w:rsidRPr="00A95C3E" w14:paraId="2A67E850" w14:textId="77777777" w:rsidTr="00C41A98">
        <w:trPr>
          <w:cantSplit/>
          <w:trHeight w:val="187"/>
          <w:jc w:val="center"/>
        </w:trPr>
        <w:tc>
          <w:tcPr>
            <w:tcW w:w="2240" w:type="dxa"/>
            <w:tcBorders>
              <w:top w:val="nil"/>
              <w:left w:val="single" w:sz="8" w:space="0" w:color="000000"/>
              <w:bottom w:val="single" w:sz="8" w:space="0" w:color="000000"/>
              <w:right w:val="single" w:sz="8" w:space="0" w:color="000000"/>
            </w:tcBorders>
            <w:vAlign w:val="center"/>
          </w:tcPr>
          <w:p w14:paraId="5F9D4B3B" w14:textId="77777777" w:rsidR="00C41A98" w:rsidRPr="00A95C3E" w:rsidRDefault="00C41A98" w:rsidP="00C41A98">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Stone Paving Rural Roads</w:t>
            </w:r>
          </w:p>
        </w:tc>
        <w:tc>
          <w:tcPr>
            <w:tcW w:w="545" w:type="dxa"/>
            <w:tcBorders>
              <w:top w:val="nil"/>
              <w:left w:val="nil"/>
              <w:bottom w:val="single" w:sz="8" w:space="0" w:color="000000"/>
              <w:right w:val="single" w:sz="8" w:space="0" w:color="000000"/>
            </w:tcBorders>
            <w:vAlign w:val="center"/>
          </w:tcPr>
          <w:p w14:paraId="305BEE1A" w14:textId="5CE3C026"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14</w:t>
            </w:r>
          </w:p>
        </w:tc>
        <w:tc>
          <w:tcPr>
            <w:tcW w:w="1165" w:type="dxa"/>
            <w:tcBorders>
              <w:top w:val="nil"/>
              <w:left w:val="nil"/>
              <w:bottom w:val="single" w:sz="8" w:space="0" w:color="000000"/>
              <w:right w:val="single" w:sz="8" w:space="0" w:color="000000"/>
            </w:tcBorders>
            <w:vAlign w:val="center"/>
          </w:tcPr>
          <w:p w14:paraId="51CA22DA" w14:textId="2152518A" w:rsidR="00C41A98" w:rsidRPr="00A95C3E" w:rsidRDefault="00C41A98" w:rsidP="00C41A9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1,717,615</w:t>
            </w:r>
          </w:p>
        </w:tc>
        <w:tc>
          <w:tcPr>
            <w:tcW w:w="540" w:type="dxa"/>
            <w:tcBorders>
              <w:top w:val="nil"/>
              <w:left w:val="nil"/>
              <w:bottom w:val="single" w:sz="8" w:space="0" w:color="000000"/>
              <w:right w:val="single" w:sz="8" w:space="0" w:color="000000"/>
            </w:tcBorders>
            <w:vAlign w:val="center"/>
          </w:tcPr>
          <w:p w14:paraId="52A7E301" w14:textId="788FA5FE"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18</w:t>
            </w:r>
          </w:p>
        </w:tc>
        <w:tc>
          <w:tcPr>
            <w:tcW w:w="1080" w:type="dxa"/>
            <w:tcBorders>
              <w:top w:val="nil"/>
              <w:left w:val="nil"/>
              <w:bottom w:val="single" w:sz="8" w:space="0" w:color="000000"/>
              <w:right w:val="single" w:sz="8" w:space="0" w:color="000000"/>
            </w:tcBorders>
            <w:vAlign w:val="center"/>
          </w:tcPr>
          <w:p w14:paraId="0DBC8717" w14:textId="5FB42D84"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2,716,654</w:t>
            </w:r>
          </w:p>
        </w:tc>
        <w:tc>
          <w:tcPr>
            <w:tcW w:w="630" w:type="dxa"/>
            <w:tcBorders>
              <w:top w:val="nil"/>
              <w:left w:val="nil"/>
              <w:bottom w:val="single" w:sz="8" w:space="0" w:color="000000"/>
              <w:right w:val="single" w:sz="8" w:space="0" w:color="000000"/>
            </w:tcBorders>
            <w:vAlign w:val="center"/>
          </w:tcPr>
          <w:p w14:paraId="14973C26" w14:textId="6ABAD555"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94</w:t>
            </w:r>
          </w:p>
        </w:tc>
        <w:tc>
          <w:tcPr>
            <w:tcW w:w="1260" w:type="dxa"/>
            <w:tcBorders>
              <w:top w:val="nil"/>
              <w:left w:val="nil"/>
              <w:bottom w:val="single" w:sz="8" w:space="0" w:color="000000"/>
              <w:right w:val="single" w:sz="8" w:space="0" w:color="000000"/>
            </w:tcBorders>
            <w:vAlign w:val="center"/>
          </w:tcPr>
          <w:p w14:paraId="08EB3987" w14:textId="0DE562E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8,752,365</w:t>
            </w:r>
          </w:p>
        </w:tc>
        <w:tc>
          <w:tcPr>
            <w:tcW w:w="630" w:type="dxa"/>
            <w:tcBorders>
              <w:top w:val="nil"/>
              <w:left w:val="nil"/>
              <w:bottom w:val="single" w:sz="8" w:space="0" w:color="000000"/>
              <w:right w:val="single" w:sz="8" w:space="0" w:color="000000"/>
            </w:tcBorders>
            <w:vAlign w:val="center"/>
          </w:tcPr>
          <w:p w14:paraId="430A9A9A" w14:textId="3D569707"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tl/>
              </w:rPr>
              <w:t>126</w:t>
            </w:r>
          </w:p>
        </w:tc>
        <w:tc>
          <w:tcPr>
            <w:tcW w:w="1250" w:type="dxa"/>
            <w:tcBorders>
              <w:top w:val="nil"/>
              <w:left w:val="nil"/>
              <w:bottom w:val="single" w:sz="8" w:space="0" w:color="000000"/>
              <w:right w:val="single" w:sz="8" w:space="0" w:color="000000"/>
            </w:tcBorders>
            <w:vAlign w:val="center"/>
          </w:tcPr>
          <w:p w14:paraId="08D9E662" w14:textId="3C4E1A99"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13,186,634</w:t>
            </w:r>
          </w:p>
        </w:tc>
      </w:tr>
      <w:tr w:rsidR="00C41A98" w:rsidRPr="00A95C3E" w14:paraId="484FDF87" w14:textId="77777777" w:rsidTr="00C41A98">
        <w:trPr>
          <w:cantSplit/>
          <w:trHeight w:val="300"/>
          <w:jc w:val="center"/>
        </w:trPr>
        <w:tc>
          <w:tcPr>
            <w:tcW w:w="2240" w:type="dxa"/>
            <w:tcBorders>
              <w:top w:val="nil"/>
              <w:left w:val="single" w:sz="8" w:space="0" w:color="000000"/>
              <w:bottom w:val="single" w:sz="8" w:space="0" w:color="000000"/>
              <w:right w:val="single" w:sz="8" w:space="0" w:color="000000"/>
            </w:tcBorders>
            <w:vAlign w:val="center"/>
          </w:tcPr>
          <w:p w14:paraId="6F480D11" w14:textId="77777777" w:rsidR="00C41A98" w:rsidRPr="00A95C3E" w:rsidRDefault="00C41A98" w:rsidP="00C41A98">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Water Supply Schemes</w:t>
            </w:r>
          </w:p>
        </w:tc>
        <w:tc>
          <w:tcPr>
            <w:tcW w:w="545" w:type="dxa"/>
            <w:tcBorders>
              <w:top w:val="nil"/>
              <w:left w:val="nil"/>
              <w:bottom w:val="single" w:sz="8" w:space="0" w:color="000000"/>
              <w:right w:val="single" w:sz="8" w:space="0" w:color="000000"/>
            </w:tcBorders>
            <w:vAlign w:val="center"/>
          </w:tcPr>
          <w:p w14:paraId="3A2A345F" w14:textId="06CAB6F6"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w:t>
            </w:r>
          </w:p>
        </w:tc>
        <w:tc>
          <w:tcPr>
            <w:tcW w:w="1165" w:type="dxa"/>
            <w:tcBorders>
              <w:top w:val="nil"/>
              <w:left w:val="nil"/>
              <w:bottom w:val="single" w:sz="8" w:space="0" w:color="000000"/>
              <w:right w:val="single" w:sz="8" w:space="0" w:color="000000"/>
            </w:tcBorders>
            <w:vAlign w:val="center"/>
          </w:tcPr>
          <w:p w14:paraId="0027E945" w14:textId="4DDBD182" w:rsidR="00C41A98" w:rsidRPr="00A95C3E" w:rsidRDefault="00C41A98" w:rsidP="00C41A9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190,675</w:t>
            </w:r>
          </w:p>
        </w:tc>
        <w:tc>
          <w:tcPr>
            <w:tcW w:w="540" w:type="dxa"/>
            <w:tcBorders>
              <w:top w:val="nil"/>
              <w:left w:val="nil"/>
              <w:bottom w:val="single" w:sz="8" w:space="0" w:color="000000"/>
              <w:right w:val="single" w:sz="8" w:space="0" w:color="000000"/>
            </w:tcBorders>
            <w:vAlign w:val="center"/>
          </w:tcPr>
          <w:p w14:paraId="162CBDDB" w14:textId="2AA05A70"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2</w:t>
            </w:r>
          </w:p>
        </w:tc>
        <w:tc>
          <w:tcPr>
            <w:tcW w:w="1080" w:type="dxa"/>
            <w:tcBorders>
              <w:top w:val="nil"/>
              <w:left w:val="nil"/>
              <w:bottom w:val="single" w:sz="8" w:space="0" w:color="000000"/>
              <w:right w:val="single" w:sz="8" w:space="0" w:color="000000"/>
            </w:tcBorders>
            <w:vAlign w:val="center"/>
          </w:tcPr>
          <w:p w14:paraId="4D7C4078" w14:textId="57C5D93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181,176</w:t>
            </w:r>
          </w:p>
        </w:tc>
        <w:tc>
          <w:tcPr>
            <w:tcW w:w="630" w:type="dxa"/>
            <w:tcBorders>
              <w:top w:val="nil"/>
              <w:left w:val="nil"/>
              <w:bottom w:val="single" w:sz="8" w:space="0" w:color="000000"/>
              <w:right w:val="single" w:sz="8" w:space="0" w:color="000000"/>
            </w:tcBorders>
            <w:vAlign w:val="center"/>
          </w:tcPr>
          <w:p w14:paraId="32C20F7F" w14:textId="674278A9"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44</w:t>
            </w:r>
          </w:p>
        </w:tc>
        <w:tc>
          <w:tcPr>
            <w:tcW w:w="1260" w:type="dxa"/>
            <w:tcBorders>
              <w:top w:val="nil"/>
              <w:left w:val="nil"/>
              <w:bottom w:val="single" w:sz="8" w:space="0" w:color="000000"/>
              <w:right w:val="single" w:sz="8" w:space="0" w:color="000000"/>
            </w:tcBorders>
            <w:vAlign w:val="center"/>
          </w:tcPr>
          <w:p w14:paraId="59D94743" w14:textId="29A98C45"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3,975,423</w:t>
            </w:r>
          </w:p>
        </w:tc>
        <w:tc>
          <w:tcPr>
            <w:tcW w:w="630" w:type="dxa"/>
            <w:tcBorders>
              <w:top w:val="nil"/>
              <w:left w:val="nil"/>
              <w:bottom w:val="single" w:sz="8" w:space="0" w:color="000000"/>
              <w:right w:val="single" w:sz="8" w:space="0" w:color="000000"/>
            </w:tcBorders>
            <w:vAlign w:val="center"/>
          </w:tcPr>
          <w:p w14:paraId="7F8FC428" w14:textId="39A4588D"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47</w:t>
            </w:r>
          </w:p>
        </w:tc>
        <w:tc>
          <w:tcPr>
            <w:tcW w:w="1250" w:type="dxa"/>
            <w:tcBorders>
              <w:top w:val="nil"/>
              <w:left w:val="nil"/>
              <w:bottom w:val="single" w:sz="8" w:space="0" w:color="000000"/>
              <w:right w:val="single" w:sz="8" w:space="0" w:color="000000"/>
            </w:tcBorders>
            <w:vAlign w:val="center"/>
          </w:tcPr>
          <w:p w14:paraId="4965252C" w14:textId="3D99C1CA"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4,347,274</w:t>
            </w:r>
          </w:p>
        </w:tc>
      </w:tr>
      <w:tr w:rsidR="00C41A98" w:rsidRPr="00A95C3E" w14:paraId="55D6FCE8" w14:textId="77777777" w:rsidTr="00C41A98">
        <w:trPr>
          <w:cantSplit/>
          <w:trHeight w:val="300"/>
          <w:jc w:val="center"/>
        </w:trPr>
        <w:tc>
          <w:tcPr>
            <w:tcW w:w="2240" w:type="dxa"/>
            <w:tcBorders>
              <w:top w:val="nil"/>
              <w:left w:val="single" w:sz="8" w:space="0" w:color="000000"/>
              <w:bottom w:val="single" w:sz="8" w:space="0" w:color="000000"/>
              <w:right w:val="single" w:sz="8" w:space="0" w:color="000000"/>
            </w:tcBorders>
            <w:vAlign w:val="center"/>
          </w:tcPr>
          <w:p w14:paraId="3B3F1004" w14:textId="77777777" w:rsidR="00C41A98" w:rsidRPr="00A95C3E" w:rsidRDefault="00C41A98" w:rsidP="00C41A98">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Sanitation</w:t>
            </w:r>
          </w:p>
        </w:tc>
        <w:tc>
          <w:tcPr>
            <w:tcW w:w="545" w:type="dxa"/>
            <w:tcBorders>
              <w:top w:val="nil"/>
              <w:left w:val="nil"/>
              <w:bottom w:val="single" w:sz="8" w:space="0" w:color="000000"/>
              <w:right w:val="single" w:sz="8" w:space="0" w:color="000000"/>
            </w:tcBorders>
            <w:vAlign w:val="center"/>
          </w:tcPr>
          <w:p w14:paraId="7D563859" w14:textId="1D213CA5"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65" w:type="dxa"/>
            <w:tcBorders>
              <w:top w:val="nil"/>
              <w:left w:val="nil"/>
              <w:bottom w:val="single" w:sz="8" w:space="0" w:color="000000"/>
              <w:right w:val="single" w:sz="8" w:space="0" w:color="000000"/>
            </w:tcBorders>
            <w:vAlign w:val="center"/>
          </w:tcPr>
          <w:p w14:paraId="6FBCB8CC" w14:textId="1EDFBA5D" w:rsidR="00C41A98" w:rsidRPr="00A95C3E" w:rsidRDefault="00C41A98" w:rsidP="00C41A98">
            <w:pPr>
              <w:spacing w:after="0" w:line="240" w:lineRule="auto"/>
              <w:jc w:val="center"/>
              <w:rPr>
                <w:rFonts w:asciiTheme="minorHAnsi" w:hAnsiTheme="minorHAnsi" w:cstheme="minorHAnsi"/>
                <w:sz w:val="20"/>
                <w:szCs w:val="20"/>
              </w:rPr>
            </w:pPr>
            <w:r w:rsidRPr="00A95C3E">
              <w:rPr>
                <w:rFonts w:asciiTheme="minorHAnsi" w:hAnsiTheme="minorHAnsi" w:cstheme="minorHAnsi"/>
                <w:color w:val="000000"/>
                <w:sz w:val="20"/>
                <w:szCs w:val="20"/>
              </w:rPr>
              <w:t>-</w:t>
            </w:r>
          </w:p>
        </w:tc>
        <w:tc>
          <w:tcPr>
            <w:tcW w:w="540" w:type="dxa"/>
            <w:tcBorders>
              <w:top w:val="nil"/>
              <w:left w:val="nil"/>
              <w:bottom w:val="single" w:sz="8" w:space="0" w:color="000000"/>
              <w:right w:val="single" w:sz="8" w:space="0" w:color="000000"/>
            </w:tcBorders>
            <w:vAlign w:val="center"/>
          </w:tcPr>
          <w:p w14:paraId="360A5DBA" w14:textId="677DE89E"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tl/>
              </w:rPr>
              <w:t>0</w:t>
            </w:r>
          </w:p>
        </w:tc>
        <w:tc>
          <w:tcPr>
            <w:tcW w:w="1080" w:type="dxa"/>
            <w:tcBorders>
              <w:top w:val="nil"/>
              <w:left w:val="nil"/>
              <w:bottom w:val="single" w:sz="8" w:space="0" w:color="000000"/>
              <w:right w:val="single" w:sz="8" w:space="0" w:color="000000"/>
            </w:tcBorders>
            <w:vAlign w:val="center"/>
          </w:tcPr>
          <w:p w14:paraId="46BA6689" w14:textId="321222A0"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tl/>
              </w:rPr>
              <w:t>0</w:t>
            </w:r>
          </w:p>
        </w:tc>
        <w:tc>
          <w:tcPr>
            <w:tcW w:w="630" w:type="dxa"/>
            <w:tcBorders>
              <w:top w:val="nil"/>
              <w:left w:val="nil"/>
              <w:bottom w:val="single" w:sz="8" w:space="0" w:color="000000"/>
              <w:right w:val="single" w:sz="8" w:space="0" w:color="000000"/>
            </w:tcBorders>
            <w:vAlign w:val="center"/>
          </w:tcPr>
          <w:p w14:paraId="77FC77EC" w14:textId="521C6CF1"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tl/>
              </w:rPr>
              <w:t>7</w:t>
            </w:r>
          </w:p>
        </w:tc>
        <w:tc>
          <w:tcPr>
            <w:tcW w:w="1260" w:type="dxa"/>
            <w:tcBorders>
              <w:top w:val="nil"/>
              <w:left w:val="nil"/>
              <w:bottom w:val="single" w:sz="8" w:space="0" w:color="000000"/>
              <w:right w:val="single" w:sz="8" w:space="0" w:color="000000"/>
            </w:tcBorders>
            <w:vAlign w:val="center"/>
          </w:tcPr>
          <w:p w14:paraId="2B9196FD" w14:textId="3CEC2810"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401,226</w:t>
            </w:r>
          </w:p>
        </w:tc>
        <w:tc>
          <w:tcPr>
            <w:tcW w:w="630" w:type="dxa"/>
            <w:tcBorders>
              <w:top w:val="nil"/>
              <w:left w:val="nil"/>
              <w:bottom w:val="single" w:sz="8" w:space="0" w:color="000000"/>
              <w:right w:val="single" w:sz="8" w:space="0" w:color="000000"/>
            </w:tcBorders>
            <w:vAlign w:val="center"/>
          </w:tcPr>
          <w:p w14:paraId="0B5A444D" w14:textId="3853B67B"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w:t>
            </w:r>
          </w:p>
        </w:tc>
        <w:tc>
          <w:tcPr>
            <w:tcW w:w="1250" w:type="dxa"/>
            <w:tcBorders>
              <w:top w:val="nil"/>
              <w:left w:val="nil"/>
              <w:bottom w:val="single" w:sz="8" w:space="0" w:color="000000"/>
              <w:right w:val="single" w:sz="8" w:space="0" w:color="000000"/>
            </w:tcBorders>
            <w:vAlign w:val="center"/>
          </w:tcPr>
          <w:p w14:paraId="20FAF007" w14:textId="6A9F3BDA" w:rsidR="00C41A98" w:rsidRPr="00A95C3E" w:rsidRDefault="00C41A98" w:rsidP="00C41A98">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themeColor="text1"/>
                <w:sz w:val="20"/>
                <w:szCs w:val="20"/>
              </w:rPr>
              <w:t>401,226</w:t>
            </w:r>
          </w:p>
        </w:tc>
      </w:tr>
      <w:tr w:rsidR="00C41A98" w:rsidRPr="00A95C3E" w14:paraId="041B28D1" w14:textId="77777777" w:rsidTr="00C41A98">
        <w:trPr>
          <w:cantSplit/>
          <w:trHeight w:val="300"/>
          <w:jc w:val="center"/>
        </w:trPr>
        <w:tc>
          <w:tcPr>
            <w:tcW w:w="2240" w:type="dxa"/>
            <w:tcBorders>
              <w:top w:val="nil"/>
              <w:left w:val="single" w:sz="8" w:space="0" w:color="000000"/>
              <w:bottom w:val="single" w:sz="8" w:space="0" w:color="000000"/>
              <w:right w:val="single" w:sz="8" w:space="0" w:color="000000"/>
            </w:tcBorders>
            <w:vAlign w:val="center"/>
          </w:tcPr>
          <w:p w14:paraId="33B12B3F" w14:textId="77777777" w:rsidR="00C41A98" w:rsidRPr="00A95C3E" w:rsidRDefault="00C41A98" w:rsidP="00C41A98">
            <w:pPr>
              <w:spacing w:after="0" w:line="240" w:lineRule="auto"/>
              <w:jc w:val="both"/>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Total</w:t>
            </w:r>
          </w:p>
        </w:tc>
        <w:tc>
          <w:tcPr>
            <w:tcW w:w="545" w:type="dxa"/>
            <w:tcBorders>
              <w:top w:val="nil"/>
              <w:left w:val="nil"/>
              <w:bottom w:val="single" w:sz="8" w:space="0" w:color="000000"/>
              <w:right w:val="single" w:sz="8" w:space="0" w:color="000000"/>
            </w:tcBorders>
            <w:vAlign w:val="center"/>
          </w:tcPr>
          <w:p w14:paraId="2ED4D6FF" w14:textId="64E0D046"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 xml:space="preserve">  50 </w:t>
            </w:r>
          </w:p>
        </w:tc>
        <w:tc>
          <w:tcPr>
            <w:tcW w:w="1165" w:type="dxa"/>
            <w:tcBorders>
              <w:top w:val="nil"/>
              <w:left w:val="nil"/>
              <w:bottom w:val="single" w:sz="8" w:space="0" w:color="000000"/>
              <w:right w:val="single" w:sz="8" w:space="0" w:color="000000"/>
            </w:tcBorders>
            <w:vAlign w:val="center"/>
          </w:tcPr>
          <w:p w14:paraId="3648B693" w14:textId="1FAC316A"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sz w:val="20"/>
                <w:szCs w:val="20"/>
              </w:rPr>
              <w:t>7,121,903</w:t>
            </w:r>
          </w:p>
        </w:tc>
        <w:tc>
          <w:tcPr>
            <w:tcW w:w="540" w:type="dxa"/>
            <w:tcBorders>
              <w:top w:val="nil"/>
              <w:left w:val="nil"/>
              <w:bottom w:val="single" w:sz="8" w:space="0" w:color="000000"/>
              <w:right w:val="single" w:sz="8" w:space="0" w:color="000000"/>
            </w:tcBorders>
            <w:vAlign w:val="center"/>
          </w:tcPr>
          <w:p w14:paraId="1E90F940" w14:textId="41E3F145"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Pr>
              <w:t>58</w:t>
            </w:r>
          </w:p>
        </w:tc>
        <w:tc>
          <w:tcPr>
            <w:tcW w:w="1080" w:type="dxa"/>
            <w:tcBorders>
              <w:top w:val="nil"/>
              <w:left w:val="nil"/>
              <w:bottom w:val="single" w:sz="8" w:space="0" w:color="000000"/>
              <w:right w:val="single" w:sz="8" w:space="0" w:color="000000"/>
            </w:tcBorders>
            <w:vAlign w:val="center"/>
          </w:tcPr>
          <w:p w14:paraId="3AB6C98B" w14:textId="39A3C7CE"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Pr>
              <w:t>6,831,564</w:t>
            </w:r>
          </w:p>
        </w:tc>
        <w:tc>
          <w:tcPr>
            <w:tcW w:w="630" w:type="dxa"/>
            <w:tcBorders>
              <w:top w:val="nil"/>
              <w:left w:val="nil"/>
              <w:bottom w:val="single" w:sz="8" w:space="0" w:color="000000"/>
              <w:right w:val="single" w:sz="8" w:space="0" w:color="000000"/>
            </w:tcBorders>
            <w:vAlign w:val="center"/>
          </w:tcPr>
          <w:p w14:paraId="115EA34E" w14:textId="77997398"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Pr>
              <w:t xml:space="preserve">282 </w:t>
            </w:r>
          </w:p>
        </w:tc>
        <w:tc>
          <w:tcPr>
            <w:tcW w:w="1260" w:type="dxa"/>
            <w:tcBorders>
              <w:top w:val="nil"/>
              <w:left w:val="nil"/>
              <w:bottom w:val="single" w:sz="8" w:space="0" w:color="000000"/>
              <w:right w:val="single" w:sz="8" w:space="0" w:color="000000"/>
            </w:tcBorders>
            <w:vAlign w:val="center"/>
          </w:tcPr>
          <w:p w14:paraId="76AB9796" w14:textId="1701ED0B"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Pr>
              <w:t>24,944,533</w:t>
            </w:r>
          </w:p>
        </w:tc>
        <w:tc>
          <w:tcPr>
            <w:tcW w:w="630" w:type="dxa"/>
            <w:tcBorders>
              <w:top w:val="nil"/>
              <w:left w:val="nil"/>
              <w:bottom w:val="single" w:sz="8" w:space="0" w:color="000000"/>
              <w:right w:val="single" w:sz="8" w:space="0" w:color="000000"/>
            </w:tcBorders>
            <w:vAlign w:val="center"/>
          </w:tcPr>
          <w:p w14:paraId="2FE354CC" w14:textId="5F9742AC"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tl/>
              </w:rPr>
              <w:t>390</w:t>
            </w:r>
          </w:p>
        </w:tc>
        <w:tc>
          <w:tcPr>
            <w:tcW w:w="1250" w:type="dxa"/>
            <w:tcBorders>
              <w:top w:val="nil"/>
              <w:left w:val="nil"/>
              <w:bottom w:val="single" w:sz="8" w:space="0" w:color="000000"/>
              <w:right w:val="single" w:sz="8" w:space="0" w:color="000000"/>
            </w:tcBorders>
            <w:vAlign w:val="center"/>
          </w:tcPr>
          <w:p w14:paraId="3F38E0F7" w14:textId="2C63C80F" w:rsidR="00C41A98" w:rsidRPr="00A95C3E" w:rsidRDefault="00C41A98" w:rsidP="00C41A98">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b/>
                <w:bCs/>
                <w:color w:val="000000" w:themeColor="text1"/>
                <w:sz w:val="20"/>
                <w:szCs w:val="20"/>
              </w:rPr>
              <w:t>38,898,000</w:t>
            </w:r>
          </w:p>
        </w:tc>
      </w:tr>
      <w:bookmarkEnd w:id="26"/>
    </w:tbl>
    <w:p w14:paraId="20F99F89" w14:textId="77777777" w:rsidR="0088226B" w:rsidRPr="00A95C3E" w:rsidRDefault="0088226B">
      <w:pPr>
        <w:spacing w:line="240" w:lineRule="auto"/>
        <w:jc w:val="both"/>
        <w:rPr>
          <w:rFonts w:asciiTheme="minorHAnsi" w:hAnsiTheme="minorHAnsi" w:cstheme="minorHAnsi"/>
        </w:rPr>
      </w:pPr>
    </w:p>
    <w:p w14:paraId="236A1ACC" w14:textId="2C970B40" w:rsidR="0088226B" w:rsidRPr="00A95C3E" w:rsidRDefault="0099253C"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t xml:space="preserve">A total of </w:t>
      </w:r>
      <w:r w:rsidR="002D4CB5" w:rsidRPr="40BA5942">
        <w:rPr>
          <w:rFonts w:asciiTheme="minorHAnsi" w:hAnsiTheme="minorHAnsi" w:cstheme="minorBidi"/>
          <w:color w:val="000000" w:themeColor="text1"/>
          <w:lang w:val="en-US"/>
        </w:rPr>
        <w:t>70</w:t>
      </w:r>
      <w:r w:rsidRPr="40BA5942">
        <w:rPr>
          <w:rFonts w:asciiTheme="minorHAnsi" w:hAnsiTheme="minorHAnsi" w:cstheme="minorBidi"/>
          <w:lang w:val="en-US"/>
        </w:rPr>
        <w:t xml:space="preserve"> subprojects </w:t>
      </w:r>
      <w:r w:rsidR="00EC79DF">
        <w:rPr>
          <w:rFonts w:asciiTheme="minorHAnsi" w:hAnsiTheme="minorHAnsi" w:cstheme="minorBidi"/>
          <w:lang w:val="en-US"/>
        </w:rPr>
        <w:t>(PF:</w:t>
      </w:r>
      <w:r w:rsidR="002E5053">
        <w:rPr>
          <w:rFonts w:asciiTheme="minorHAnsi" w:hAnsiTheme="minorHAnsi" w:cstheme="minorBidi"/>
          <w:lang w:val="en-US"/>
        </w:rPr>
        <w:t>18</w:t>
      </w:r>
      <w:r w:rsidR="00C3565A">
        <w:rPr>
          <w:rFonts w:asciiTheme="minorHAnsi" w:hAnsiTheme="minorHAnsi" w:cstheme="minorBidi"/>
          <w:lang w:val="en-US"/>
        </w:rPr>
        <w:t xml:space="preserve">, AF: 38 and AF2: </w:t>
      </w:r>
      <w:r w:rsidR="00AB61C4">
        <w:rPr>
          <w:rFonts w:asciiTheme="minorHAnsi" w:hAnsiTheme="minorHAnsi" w:cstheme="minorBidi"/>
          <w:lang w:val="en-US"/>
        </w:rPr>
        <w:t>14</w:t>
      </w:r>
      <w:r w:rsidR="002E5053">
        <w:rPr>
          <w:rFonts w:asciiTheme="minorHAnsi" w:hAnsiTheme="minorHAnsi" w:cstheme="minorBidi"/>
          <w:lang w:val="en-US"/>
        </w:rPr>
        <w:t xml:space="preserve">) </w:t>
      </w:r>
      <w:r w:rsidRPr="40BA5942">
        <w:rPr>
          <w:rFonts w:asciiTheme="minorHAnsi" w:hAnsiTheme="minorHAnsi" w:cstheme="minorBidi"/>
          <w:lang w:val="en-US"/>
        </w:rPr>
        <w:t xml:space="preserve">were implemented using the Community Contracting (CC) modality, valued at US$ </w:t>
      </w:r>
      <w:r w:rsidR="002D4CB5" w:rsidRPr="40BA5942">
        <w:rPr>
          <w:rFonts w:asciiTheme="minorHAnsi" w:hAnsiTheme="minorHAnsi" w:cstheme="minorBidi"/>
          <w:lang w:val="en-US"/>
        </w:rPr>
        <w:t>6</w:t>
      </w:r>
      <w:r w:rsidRPr="40BA5942">
        <w:rPr>
          <w:rFonts w:asciiTheme="minorHAnsi" w:hAnsiTheme="minorHAnsi" w:cstheme="minorBidi"/>
          <w:lang w:val="en-US"/>
        </w:rPr>
        <w:t>.</w:t>
      </w:r>
      <w:r w:rsidR="002D4CB5" w:rsidRPr="40BA5942">
        <w:rPr>
          <w:rFonts w:asciiTheme="minorHAnsi" w:hAnsiTheme="minorHAnsi" w:cstheme="minorBidi"/>
          <w:lang w:val="en-US"/>
        </w:rPr>
        <w:t>4</w:t>
      </w:r>
      <w:r w:rsidRPr="40BA5942">
        <w:rPr>
          <w:rFonts w:asciiTheme="minorHAnsi" w:hAnsiTheme="minorHAnsi" w:cstheme="minorBidi"/>
          <w:lang w:val="en-US"/>
        </w:rPr>
        <w:t xml:space="preserve"> million, covering </w:t>
      </w:r>
      <w:r w:rsidR="002D4CB5" w:rsidRPr="40BA5942">
        <w:rPr>
          <w:rFonts w:asciiTheme="minorHAnsi" w:hAnsiTheme="minorHAnsi" w:cstheme="minorBidi"/>
          <w:lang w:val="en-US"/>
        </w:rPr>
        <w:t>34</w:t>
      </w:r>
      <w:r w:rsidRPr="40BA5942">
        <w:rPr>
          <w:rFonts w:asciiTheme="minorHAnsi" w:hAnsiTheme="minorHAnsi" w:cstheme="minorBidi"/>
          <w:lang w:val="en-US"/>
        </w:rPr>
        <w:t xml:space="preserve"> agricultural land protection and irrigation, </w:t>
      </w:r>
      <w:r w:rsidR="002D4CB5" w:rsidRPr="40BA5942">
        <w:rPr>
          <w:rFonts w:asciiTheme="minorHAnsi" w:hAnsiTheme="minorHAnsi" w:cstheme="minorBidi"/>
          <w:lang w:val="en-US"/>
        </w:rPr>
        <w:t>21</w:t>
      </w:r>
      <w:r w:rsidRPr="40BA5942">
        <w:rPr>
          <w:rFonts w:asciiTheme="minorHAnsi" w:hAnsiTheme="minorHAnsi" w:cstheme="minorBidi"/>
          <w:lang w:val="en-US"/>
        </w:rPr>
        <w:t xml:space="preserve"> rural road pavements, and</w:t>
      </w:r>
      <w:r w:rsidR="002D4CB5" w:rsidRPr="40BA5942">
        <w:rPr>
          <w:rFonts w:asciiTheme="minorHAnsi" w:hAnsiTheme="minorHAnsi" w:cstheme="minorBidi"/>
          <w:lang w:val="en-US"/>
        </w:rPr>
        <w:t xml:space="preserve"> 14</w:t>
      </w:r>
      <w:r w:rsidRPr="40BA5942">
        <w:rPr>
          <w:rFonts w:asciiTheme="minorHAnsi" w:hAnsiTheme="minorHAnsi" w:cstheme="minorBidi"/>
          <w:lang w:val="en-US"/>
        </w:rPr>
        <w:t xml:space="preserve"> </w:t>
      </w:r>
      <w:r w:rsidR="002D4CB5" w:rsidRPr="40BA5942">
        <w:rPr>
          <w:rFonts w:asciiTheme="minorHAnsi" w:hAnsiTheme="minorHAnsi" w:cstheme="minorBidi"/>
          <w:lang w:val="en-US"/>
        </w:rPr>
        <w:t xml:space="preserve">rainwater harvesting and 1 </w:t>
      </w:r>
      <w:r w:rsidRPr="40BA5942">
        <w:rPr>
          <w:rFonts w:asciiTheme="minorHAnsi" w:hAnsiTheme="minorHAnsi" w:cstheme="minorBidi"/>
          <w:lang w:val="en-US"/>
        </w:rPr>
        <w:t xml:space="preserve">water schemes. To date, </w:t>
      </w:r>
      <w:r w:rsidR="002D4CB5" w:rsidRPr="40BA5942">
        <w:rPr>
          <w:rFonts w:asciiTheme="minorHAnsi" w:hAnsiTheme="minorHAnsi" w:cstheme="minorBidi"/>
          <w:lang w:val="en-US"/>
        </w:rPr>
        <w:t>47</w:t>
      </w:r>
      <w:r w:rsidRPr="40BA5942">
        <w:rPr>
          <w:rFonts w:asciiTheme="minorHAnsi" w:hAnsiTheme="minorHAnsi" w:cstheme="minorBidi"/>
          <w:lang w:val="en-US"/>
        </w:rPr>
        <w:t xml:space="preserve"> CC subprojects have been completed, </w:t>
      </w:r>
      <w:r w:rsidR="002D4CB5" w:rsidRPr="40BA5942">
        <w:rPr>
          <w:rFonts w:asciiTheme="minorHAnsi" w:hAnsiTheme="minorHAnsi" w:cstheme="minorBidi"/>
          <w:lang w:val="en-US"/>
        </w:rPr>
        <w:t>and 23</w:t>
      </w:r>
      <w:r w:rsidRPr="40BA5942">
        <w:rPr>
          <w:rFonts w:asciiTheme="minorHAnsi" w:hAnsiTheme="minorHAnsi" w:cstheme="minorBidi"/>
          <w:lang w:val="en-US"/>
        </w:rPr>
        <w:t xml:space="preserve"> are under implementation. The CC approach not only accelerated delivery and enhanced local ownership but also built long-term community capacity.</w:t>
      </w:r>
      <w:r w:rsidRPr="00A95C3E">
        <w:rPr>
          <w:rFonts w:asciiTheme="minorHAnsi" w:hAnsiTheme="minorHAnsi" w:cstheme="minorHAnsi"/>
          <w:noProof/>
        </w:rPr>
        <mc:AlternateContent>
          <mc:Choice Requires="wps">
            <w:drawing>
              <wp:anchor distT="0" distB="0" distL="114300" distR="114300" simplePos="0" relativeHeight="251658242" behindDoc="0" locked="0" layoutInCell="1" hidden="0" allowOverlap="1" wp14:anchorId="6EB05CDB" wp14:editId="353C9AD6">
                <wp:simplePos x="0" y="0"/>
                <wp:positionH relativeFrom="column">
                  <wp:posOffset>-6348</wp:posOffset>
                </wp:positionH>
                <wp:positionV relativeFrom="paragraph">
                  <wp:posOffset>4013200</wp:posOffset>
                </wp:positionV>
                <wp:extent cx="635" cy="12700"/>
                <wp:effectExtent l="0" t="0" r="0" b="0"/>
                <wp:wrapSquare wrapText="bothSides" distT="0" distB="0" distL="114300" distR="114300"/>
                <wp:docPr id="2078668396" name="Rectangle 2078668396"/>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01E28923" w14:textId="77777777" w:rsidR="0088226B" w:rsidRDefault="0099253C">
                            <w:pPr>
                              <w:spacing w:after="0" w:line="240" w:lineRule="auto"/>
                              <w:textDirection w:val="btLr"/>
                            </w:pPr>
                            <w:r>
                              <w:rPr>
                                <w:rFonts w:ascii="Arial" w:eastAsia="Arial" w:hAnsi="Arial" w:cs="Arial"/>
                                <w:b/>
                                <w:smallCaps/>
                                <w:color w:val="44546A"/>
                                <w:sz w:val="28"/>
                              </w:rPr>
                              <w:t>a rugged, steep road was paved through PWP’s community contracting in Al-Sarrah, Al-Odein, Ibb. | Photo Credit: @UNDP Yemen / 2023</w:t>
                            </w:r>
                          </w:p>
                        </w:txbxContent>
                      </wps:txbx>
                      <wps:bodyPr spcFirstLastPara="1" wrap="square" lIns="0" tIns="0" rIns="0" bIns="0" anchor="t" anchorCtr="0">
                        <a:noAutofit/>
                      </wps:bodyPr>
                    </wps:wsp>
                  </a:graphicData>
                </a:graphic>
              </wp:anchor>
            </w:drawing>
          </mc:Choice>
          <mc:Fallback>
            <w:pict>
              <v:rect w14:anchorId="6EB05CDB" id="Rectangle 2078668396" o:spid="_x0000_s1028" style="position:absolute;left:0;text-align:left;margin-left:-.5pt;margin-top:316pt;width:.05pt;height:1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" stroked="f">
                <v:textbox inset="0,0,0,0">
                  <w:txbxContent>
                    <w:p w14:paraId="01E28923" w14:textId="77777777" w:rsidR="0088226B" w:rsidRDefault="0099253C">
                      <w:pPr>
                        <w:spacing w:after="0" w:line="240" w:lineRule="auto"/>
                        <w:textDirection w:val="btLr"/>
                      </w:pPr>
                      <w:r>
                        <w:rPr>
                          <w:rFonts w:ascii="Arial" w:eastAsia="Arial" w:hAnsi="Arial" w:cs="Arial"/>
                          <w:b/>
                          <w:smallCaps/>
                          <w:color w:val="44546A"/>
                          <w:sz w:val="28"/>
                        </w:rPr>
                        <w:t>a rugged, steep road was paved through PWP’s community contracting in Al-Sarrah, Al-Odein, Ibb. | Photo Credit: @UNDP Yemen / 2023</w:t>
                      </w:r>
                    </w:p>
                  </w:txbxContent>
                </v:textbox>
                <w10:wrap type="square"/>
              </v:rect>
            </w:pict>
          </mc:Fallback>
        </mc:AlternateContent>
      </w:r>
    </w:p>
    <w:p w14:paraId="3892B749" w14:textId="77777777" w:rsidR="0088226B" w:rsidRPr="00A95C3E" w:rsidRDefault="0088226B">
      <w:pPr>
        <w:spacing w:line="240" w:lineRule="auto"/>
        <w:jc w:val="both"/>
        <w:rPr>
          <w:rFonts w:asciiTheme="minorHAnsi" w:hAnsiTheme="minorHAnsi" w:cstheme="minorHAnsi"/>
        </w:rPr>
      </w:pPr>
    </w:p>
    <w:p w14:paraId="6F8E47AE" w14:textId="6F7A2A70" w:rsidR="0088226B" w:rsidRPr="00A95C3E" w:rsidRDefault="0099253C">
      <w:pPr>
        <w:spacing w:after="0" w:line="240" w:lineRule="auto"/>
        <w:jc w:val="both"/>
        <w:rPr>
          <w:rFonts w:asciiTheme="minorHAnsi" w:hAnsiTheme="minorHAnsi" w:cstheme="minorHAnsi"/>
          <w:color w:val="000000"/>
        </w:rPr>
      </w:pPr>
      <w:bookmarkStart w:id="27" w:name="_Hlk220094981"/>
      <w:r w:rsidRPr="00A95C3E">
        <w:rPr>
          <w:rFonts w:asciiTheme="minorHAnsi" w:hAnsiTheme="minorHAnsi" w:cstheme="minorHAnsi"/>
          <w:b/>
          <w:color w:val="000000"/>
        </w:rPr>
        <w:t xml:space="preserve">Table 11: </w:t>
      </w:r>
      <w:r w:rsidRPr="00A95C3E">
        <w:rPr>
          <w:rFonts w:asciiTheme="minorHAnsi" w:hAnsiTheme="minorHAnsi" w:cstheme="minorHAnsi"/>
          <w:color w:val="000000"/>
        </w:rPr>
        <w:t xml:space="preserve">Status of Community Contracting Subprojects (PWP) as of </w:t>
      </w:r>
      <w:r w:rsidR="00C41A98" w:rsidRPr="00A95C3E">
        <w:rPr>
          <w:rFonts w:asciiTheme="minorHAnsi" w:hAnsiTheme="minorHAnsi" w:cstheme="minorHAnsi"/>
          <w:color w:val="000000"/>
        </w:rPr>
        <w:t>31 December 2025</w:t>
      </w:r>
    </w:p>
    <w:tbl>
      <w:tblPr>
        <w:tblStyle w:val="aff6"/>
        <w:tblpPr w:leftFromText="180" w:rightFromText="180" w:vertAnchor="text" w:horzAnchor="margin" w:tblpY="201"/>
        <w:tblW w:w="9340" w:type="dxa"/>
        <w:tblLayout w:type="fixed"/>
        <w:tblLook w:val="0400" w:firstRow="0" w:lastRow="0" w:firstColumn="0" w:lastColumn="0" w:noHBand="0" w:noVBand="1"/>
      </w:tblPr>
      <w:tblGrid>
        <w:gridCol w:w="2960"/>
        <w:gridCol w:w="630"/>
        <w:gridCol w:w="630"/>
        <w:gridCol w:w="630"/>
        <w:gridCol w:w="1134"/>
        <w:gridCol w:w="509"/>
        <w:gridCol w:w="1109"/>
        <w:gridCol w:w="509"/>
        <w:gridCol w:w="1229"/>
      </w:tblGrid>
      <w:tr w:rsidR="00C41A98" w:rsidRPr="00B0696E" w14:paraId="270DF633" w14:textId="77777777" w:rsidTr="00B4637B">
        <w:trPr>
          <w:cantSplit/>
          <w:trHeight w:val="300"/>
        </w:trPr>
        <w:tc>
          <w:tcPr>
            <w:tcW w:w="2960" w:type="dxa"/>
            <w:tcBorders>
              <w:top w:val="single" w:sz="8" w:space="0" w:color="000000"/>
              <w:left w:val="single" w:sz="8" w:space="0" w:color="000000"/>
              <w:bottom w:val="single" w:sz="8" w:space="0" w:color="000000"/>
              <w:right w:val="single" w:sz="8" w:space="0" w:color="000000"/>
            </w:tcBorders>
            <w:shd w:val="clear" w:color="auto" w:fill="00B0F0"/>
            <w:vAlign w:val="center"/>
          </w:tcPr>
          <w:p w14:paraId="25D46A9D" w14:textId="77777777" w:rsidR="00C41A98" w:rsidRPr="00B0696E" w:rsidRDefault="00C41A98" w:rsidP="00C41A98">
            <w:pPr>
              <w:spacing w:after="0" w:line="240" w:lineRule="auto"/>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Subprojects</w:t>
            </w:r>
          </w:p>
        </w:tc>
        <w:tc>
          <w:tcPr>
            <w:tcW w:w="1260" w:type="dxa"/>
            <w:gridSpan w:val="2"/>
            <w:tcBorders>
              <w:top w:val="single" w:sz="8" w:space="0" w:color="000000"/>
              <w:left w:val="nil"/>
              <w:bottom w:val="single" w:sz="8" w:space="0" w:color="000000"/>
              <w:right w:val="single" w:sz="8" w:space="0" w:color="000000"/>
            </w:tcBorders>
            <w:shd w:val="clear" w:color="auto" w:fill="00B0F0"/>
            <w:vAlign w:val="center"/>
          </w:tcPr>
          <w:p w14:paraId="610ACA99" w14:textId="77777777" w:rsidR="00C41A98" w:rsidRPr="00B0696E" w:rsidRDefault="00C41A98" w:rsidP="00C41A98">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In Preparation</w:t>
            </w:r>
          </w:p>
        </w:tc>
        <w:tc>
          <w:tcPr>
            <w:tcW w:w="1764" w:type="dxa"/>
            <w:gridSpan w:val="2"/>
            <w:tcBorders>
              <w:top w:val="single" w:sz="8" w:space="0" w:color="000000"/>
              <w:left w:val="nil"/>
              <w:bottom w:val="single" w:sz="8" w:space="0" w:color="000000"/>
              <w:right w:val="single" w:sz="8" w:space="0" w:color="000000"/>
            </w:tcBorders>
            <w:shd w:val="clear" w:color="auto" w:fill="00B0F0"/>
            <w:vAlign w:val="center"/>
          </w:tcPr>
          <w:p w14:paraId="760B3272" w14:textId="77777777" w:rsidR="00C41A98" w:rsidRPr="00B0696E" w:rsidRDefault="00C41A98" w:rsidP="00C41A98">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Under implementation</w:t>
            </w:r>
          </w:p>
        </w:tc>
        <w:tc>
          <w:tcPr>
            <w:tcW w:w="1618" w:type="dxa"/>
            <w:gridSpan w:val="2"/>
            <w:tcBorders>
              <w:top w:val="single" w:sz="8" w:space="0" w:color="000000"/>
              <w:left w:val="nil"/>
              <w:bottom w:val="single" w:sz="8" w:space="0" w:color="000000"/>
              <w:right w:val="single" w:sz="8" w:space="0" w:color="000000"/>
            </w:tcBorders>
            <w:shd w:val="clear" w:color="auto" w:fill="00B0F0"/>
            <w:vAlign w:val="center"/>
          </w:tcPr>
          <w:p w14:paraId="269B4649" w14:textId="77777777" w:rsidR="00C41A98" w:rsidRPr="00B0696E" w:rsidRDefault="00C41A98" w:rsidP="00C41A98">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Completed</w:t>
            </w:r>
          </w:p>
        </w:tc>
        <w:tc>
          <w:tcPr>
            <w:tcW w:w="1738" w:type="dxa"/>
            <w:gridSpan w:val="2"/>
            <w:tcBorders>
              <w:top w:val="single" w:sz="8" w:space="0" w:color="000000"/>
              <w:left w:val="nil"/>
              <w:bottom w:val="single" w:sz="8" w:space="0" w:color="000000"/>
              <w:right w:val="single" w:sz="8" w:space="0" w:color="000000"/>
            </w:tcBorders>
            <w:shd w:val="clear" w:color="auto" w:fill="00B0F0"/>
            <w:vAlign w:val="center"/>
          </w:tcPr>
          <w:p w14:paraId="2DE43690" w14:textId="77777777" w:rsidR="00C41A98" w:rsidRPr="00B0696E" w:rsidRDefault="00C41A98" w:rsidP="00C41A98">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TOTAL</w:t>
            </w:r>
          </w:p>
        </w:tc>
      </w:tr>
      <w:tr w:rsidR="00C41A98" w:rsidRPr="00B0696E" w14:paraId="6C672D56" w14:textId="77777777" w:rsidTr="00B4637B">
        <w:trPr>
          <w:trHeight w:val="300"/>
        </w:trPr>
        <w:tc>
          <w:tcPr>
            <w:tcW w:w="2960" w:type="dxa"/>
            <w:tcBorders>
              <w:top w:val="nil"/>
              <w:left w:val="single" w:sz="8" w:space="0" w:color="000000"/>
              <w:bottom w:val="single" w:sz="8" w:space="0" w:color="000000"/>
              <w:right w:val="single" w:sz="8" w:space="0" w:color="000000"/>
            </w:tcBorders>
            <w:vAlign w:val="center"/>
          </w:tcPr>
          <w:p w14:paraId="5DAACBBB" w14:textId="77777777" w:rsidR="00C41A98" w:rsidRPr="00B0696E" w:rsidRDefault="00C41A98" w:rsidP="00C41A98">
            <w:pPr>
              <w:spacing w:after="0" w:line="240" w:lineRule="auto"/>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Sector of Intervention</w:t>
            </w:r>
          </w:p>
        </w:tc>
        <w:tc>
          <w:tcPr>
            <w:tcW w:w="630" w:type="dxa"/>
            <w:tcBorders>
              <w:top w:val="nil"/>
              <w:left w:val="nil"/>
              <w:bottom w:val="single" w:sz="8" w:space="0" w:color="000000"/>
              <w:right w:val="single" w:sz="8" w:space="0" w:color="000000"/>
            </w:tcBorders>
            <w:vAlign w:val="center"/>
          </w:tcPr>
          <w:p w14:paraId="7C56B087"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No.</w:t>
            </w:r>
          </w:p>
        </w:tc>
        <w:tc>
          <w:tcPr>
            <w:tcW w:w="630" w:type="dxa"/>
            <w:tcBorders>
              <w:top w:val="nil"/>
              <w:left w:val="nil"/>
              <w:bottom w:val="single" w:sz="8" w:space="0" w:color="000000"/>
              <w:right w:val="single" w:sz="8" w:space="0" w:color="000000"/>
            </w:tcBorders>
            <w:vAlign w:val="center"/>
          </w:tcPr>
          <w:p w14:paraId="24BF24F4"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US$</w:t>
            </w:r>
          </w:p>
        </w:tc>
        <w:tc>
          <w:tcPr>
            <w:tcW w:w="630" w:type="dxa"/>
            <w:tcBorders>
              <w:top w:val="nil"/>
              <w:left w:val="nil"/>
              <w:bottom w:val="single" w:sz="8" w:space="0" w:color="000000"/>
              <w:right w:val="single" w:sz="8" w:space="0" w:color="000000"/>
            </w:tcBorders>
            <w:vAlign w:val="center"/>
          </w:tcPr>
          <w:p w14:paraId="53F96C7F"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No.</w:t>
            </w:r>
          </w:p>
        </w:tc>
        <w:tc>
          <w:tcPr>
            <w:tcW w:w="1134" w:type="dxa"/>
            <w:tcBorders>
              <w:top w:val="nil"/>
              <w:left w:val="nil"/>
              <w:bottom w:val="single" w:sz="8" w:space="0" w:color="000000"/>
              <w:right w:val="single" w:sz="8" w:space="0" w:color="000000"/>
            </w:tcBorders>
            <w:vAlign w:val="center"/>
          </w:tcPr>
          <w:p w14:paraId="22C42565"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US$</w:t>
            </w:r>
          </w:p>
        </w:tc>
        <w:tc>
          <w:tcPr>
            <w:tcW w:w="509" w:type="dxa"/>
            <w:tcBorders>
              <w:top w:val="nil"/>
              <w:left w:val="nil"/>
              <w:bottom w:val="single" w:sz="8" w:space="0" w:color="000000"/>
              <w:right w:val="single" w:sz="8" w:space="0" w:color="000000"/>
            </w:tcBorders>
            <w:vAlign w:val="center"/>
          </w:tcPr>
          <w:p w14:paraId="59DB64B0" w14:textId="385B06F1"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No</w:t>
            </w:r>
          </w:p>
        </w:tc>
        <w:tc>
          <w:tcPr>
            <w:tcW w:w="1109" w:type="dxa"/>
            <w:tcBorders>
              <w:top w:val="nil"/>
              <w:left w:val="nil"/>
              <w:bottom w:val="single" w:sz="8" w:space="0" w:color="000000"/>
              <w:right w:val="single" w:sz="8" w:space="0" w:color="000000"/>
            </w:tcBorders>
            <w:vAlign w:val="center"/>
          </w:tcPr>
          <w:p w14:paraId="50B29B56"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US$</w:t>
            </w:r>
          </w:p>
        </w:tc>
        <w:tc>
          <w:tcPr>
            <w:tcW w:w="509" w:type="dxa"/>
            <w:tcBorders>
              <w:top w:val="nil"/>
              <w:left w:val="nil"/>
              <w:bottom w:val="single" w:sz="8" w:space="0" w:color="000000"/>
              <w:right w:val="single" w:sz="8" w:space="0" w:color="000000"/>
            </w:tcBorders>
            <w:vAlign w:val="center"/>
          </w:tcPr>
          <w:p w14:paraId="6EFE258E" w14:textId="66CF4370"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No</w:t>
            </w:r>
          </w:p>
        </w:tc>
        <w:tc>
          <w:tcPr>
            <w:tcW w:w="1229" w:type="dxa"/>
            <w:tcBorders>
              <w:top w:val="nil"/>
              <w:left w:val="nil"/>
              <w:bottom w:val="single" w:sz="8" w:space="0" w:color="000000"/>
              <w:right w:val="single" w:sz="8" w:space="0" w:color="000000"/>
            </w:tcBorders>
            <w:vAlign w:val="center"/>
          </w:tcPr>
          <w:p w14:paraId="26F3A755" w14:textId="77777777" w:rsidR="00C41A98" w:rsidRPr="00B0696E" w:rsidRDefault="00C41A98" w:rsidP="00C41A98">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US$</w:t>
            </w:r>
          </w:p>
        </w:tc>
      </w:tr>
      <w:tr w:rsidR="002D4CB5" w:rsidRPr="00B0696E" w14:paraId="6DCA213A" w14:textId="77777777" w:rsidTr="00B4637B">
        <w:trPr>
          <w:cantSplit/>
          <w:trHeight w:val="225"/>
        </w:trPr>
        <w:tc>
          <w:tcPr>
            <w:tcW w:w="2960" w:type="dxa"/>
            <w:tcBorders>
              <w:top w:val="nil"/>
              <w:left w:val="single" w:sz="8" w:space="0" w:color="000000"/>
              <w:bottom w:val="single" w:sz="8" w:space="0" w:color="000000"/>
              <w:right w:val="single" w:sz="8" w:space="0" w:color="000000"/>
            </w:tcBorders>
            <w:vAlign w:val="center"/>
          </w:tcPr>
          <w:p w14:paraId="4D4324B1" w14:textId="3DECFBBA" w:rsidR="002D4CB5" w:rsidRPr="00B0696E" w:rsidRDefault="002D4CB5" w:rsidP="002D4CB5">
            <w:pPr>
              <w:spacing w:after="0" w:line="240" w:lineRule="auto"/>
              <w:rPr>
                <w:rFonts w:asciiTheme="minorHAnsi" w:hAnsiTheme="minorHAnsi" w:cstheme="minorHAnsi"/>
                <w:color w:val="000000"/>
                <w:sz w:val="20"/>
                <w:szCs w:val="20"/>
              </w:rPr>
            </w:pPr>
            <w:r w:rsidRPr="00B0696E">
              <w:rPr>
                <w:rFonts w:asciiTheme="minorHAnsi" w:hAnsiTheme="minorHAnsi" w:cstheme="minorHAnsi"/>
                <w:color w:val="000000"/>
                <w:sz w:val="20"/>
                <w:szCs w:val="20"/>
              </w:rPr>
              <w:t>Agri Land Protection</w:t>
            </w:r>
            <w:r w:rsidR="00B4637B">
              <w:rPr>
                <w:rFonts w:asciiTheme="minorHAnsi" w:hAnsiTheme="minorHAnsi" w:cstheme="minorHAnsi"/>
                <w:color w:val="000000"/>
                <w:sz w:val="20"/>
                <w:szCs w:val="20"/>
              </w:rPr>
              <w:t>/</w:t>
            </w:r>
            <w:r w:rsidRPr="00B0696E">
              <w:rPr>
                <w:rFonts w:asciiTheme="minorHAnsi" w:hAnsiTheme="minorHAnsi" w:cstheme="minorHAnsi"/>
                <w:color w:val="000000"/>
                <w:sz w:val="20"/>
                <w:szCs w:val="20"/>
              </w:rPr>
              <w:t xml:space="preserve">irrigation </w:t>
            </w:r>
          </w:p>
        </w:tc>
        <w:tc>
          <w:tcPr>
            <w:tcW w:w="630" w:type="dxa"/>
            <w:tcBorders>
              <w:top w:val="nil"/>
              <w:left w:val="nil"/>
              <w:bottom w:val="single" w:sz="8" w:space="0" w:color="000000"/>
              <w:right w:val="single" w:sz="8" w:space="0" w:color="000000"/>
            </w:tcBorders>
          </w:tcPr>
          <w:p w14:paraId="23E37C3C" w14:textId="56ECF9EE"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6921CCC8" w14:textId="2A62CE94"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50B9FD55" w14:textId="115E455A"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15</w:t>
            </w:r>
          </w:p>
        </w:tc>
        <w:tc>
          <w:tcPr>
            <w:tcW w:w="1134" w:type="dxa"/>
            <w:tcBorders>
              <w:top w:val="nil"/>
              <w:left w:val="nil"/>
              <w:bottom w:val="single" w:sz="8" w:space="0" w:color="000000"/>
              <w:right w:val="single" w:sz="8" w:space="0" w:color="000000"/>
            </w:tcBorders>
          </w:tcPr>
          <w:p w14:paraId="0A387635" w14:textId="0E9D7BCC"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1,508,807 </w:t>
            </w:r>
          </w:p>
        </w:tc>
        <w:tc>
          <w:tcPr>
            <w:tcW w:w="509" w:type="dxa"/>
            <w:tcBorders>
              <w:top w:val="nil"/>
              <w:left w:val="nil"/>
              <w:bottom w:val="single" w:sz="8" w:space="0" w:color="000000"/>
              <w:right w:val="single" w:sz="8" w:space="0" w:color="000000"/>
            </w:tcBorders>
          </w:tcPr>
          <w:p w14:paraId="331B77F1" w14:textId="685A327D"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19 </w:t>
            </w:r>
          </w:p>
        </w:tc>
        <w:tc>
          <w:tcPr>
            <w:tcW w:w="1109" w:type="dxa"/>
            <w:tcBorders>
              <w:top w:val="nil"/>
              <w:left w:val="nil"/>
              <w:bottom w:val="single" w:sz="8" w:space="0" w:color="000000"/>
              <w:right w:val="single" w:sz="8" w:space="0" w:color="000000"/>
            </w:tcBorders>
          </w:tcPr>
          <w:p w14:paraId="3FD5243B" w14:textId="7EB58EE0"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1,535,917 </w:t>
            </w:r>
          </w:p>
        </w:tc>
        <w:tc>
          <w:tcPr>
            <w:tcW w:w="509" w:type="dxa"/>
            <w:tcBorders>
              <w:top w:val="nil"/>
              <w:left w:val="nil"/>
              <w:bottom w:val="single" w:sz="8" w:space="0" w:color="000000"/>
              <w:right w:val="single" w:sz="8" w:space="0" w:color="000000"/>
            </w:tcBorders>
          </w:tcPr>
          <w:p w14:paraId="6EDBB071" w14:textId="5E99D7A1"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34 </w:t>
            </w:r>
          </w:p>
        </w:tc>
        <w:tc>
          <w:tcPr>
            <w:tcW w:w="1229" w:type="dxa"/>
            <w:tcBorders>
              <w:top w:val="nil"/>
              <w:left w:val="nil"/>
              <w:bottom w:val="single" w:sz="8" w:space="0" w:color="000000"/>
              <w:right w:val="single" w:sz="8" w:space="0" w:color="000000"/>
            </w:tcBorders>
          </w:tcPr>
          <w:p w14:paraId="7D0CC40D" w14:textId="3AF4C8FC"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3,044,723 </w:t>
            </w:r>
          </w:p>
        </w:tc>
      </w:tr>
      <w:tr w:rsidR="002D4CB5" w:rsidRPr="00B0696E" w14:paraId="34FB67EC" w14:textId="77777777" w:rsidTr="00B4637B">
        <w:trPr>
          <w:trHeight w:val="300"/>
        </w:trPr>
        <w:tc>
          <w:tcPr>
            <w:tcW w:w="2960" w:type="dxa"/>
            <w:tcBorders>
              <w:top w:val="nil"/>
              <w:left w:val="single" w:sz="8" w:space="0" w:color="000000"/>
              <w:bottom w:val="single" w:sz="8" w:space="0" w:color="000000"/>
              <w:right w:val="single" w:sz="8" w:space="0" w:color="000000"/>
            </w:tcBorders>
            <w:vAlign w:val="center"/>
          </w:tcPr>
          <w:p w14:paraId="7E69ADAB" w14:textId="77777777" w:rsidR="002D4CB5" w:rsidRPr="00B0696E" w:rsidRDefault="002D4CB5" w:rsidP="002D4CB5">
            <w:pPr>
              <w:spacing w:after="0" w:line="240" w:lineRule="auto"/>
              <w:rPr>
                <w:rFonts w:asciiTheme="minorHAnsi" w:hAnsiTheme="minorHAnsi" w:cstheme="minorHAnsi"/>
                <w:color w:val="000000"/>
                <w:sz w:val="20"/>
                <w:szCs w:val="20"/>
              </w:rPr>
            </w:pPr>
            <w:r w:rsidRPr="00B0696E">
              <w:rPr>
                <w:rFonts w:asciiTheme="minorHAnsi" w:hAnsiTheme="minorHAnsi" w:cstheme="minorHAnsi"/>
                <w:color w:val="000000"/>
                <w:sz w:val="20"/>
                <w:szCs w:val="20"/>
              </w:rPr>
              <w:t>Rainwater Harvesting</w:t>
            </w:r>
          </w:p>
        </w:tc>
        <w:tc>
          <w:tcPr>
            <w:tcW w:w="630" w:type="dxa"/>
            <w:tcBorders>
              <w:top w:val="nil"/>
              <w:left w:val="nil"/>
              <w:bottom w:val="single" w:sz="8" w:space="0" w:color="000000"/>
              <w:right w:val="single" w:sz="8" w:space="0" w:color="000000"/>
            </w:tcBorders>
          </w:tcPr>
          <w:p w14:paraId="37388636" w14:textId="3B0748BB"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0E81A0A9" w14:textId="79B27779"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1DFD1B1C" w14:textId="28A00B4D"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3</w:t>
            </w:r>
          </w:p>
        </w:tc>
        <w:tc>
          <w:tcPr>
            <w:tcW w:w="1134" w:type="dxa"/>
            <w:tcBorders>
              <w:top w:val="nil"/>
              <w:left w:val="nil"/>
              <w:bottom w:val="single" w:sz="8" w:space="0" w:color="000000"/>
              <w:right w:val="single" w:sz="8" w:space="0" w:color="000000"/>
            </w:tcBorders>
          </w:tcPr>
          <w:p w14:paraId="1205BEFE" w14:textId="51EF54D9"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579,556 </w:t>
            </w:r>
          </w:p>
        </w:tc>
        <w:tc>
          <w:tcPr>
            <w:tcW w:w="509" w:type="dxa"/>
            <w:tcBorders>
              <w:top w:val="nil"/>
              <w:left w:val="nil"/>
              <w:bottom w:val="single" w:sz="8" w:space="0" w:color="000000"/>
              <w:right w:val="single" w:sz="8" w:space="0" w:color="000000"/>
            </w:tcBorders>
          </w:tcPr>
          <w:p w14:paraId="017CC422" w14:textId="6596F939"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11 </w:t>
            </w:r>
          </w:p>
        </w:tc>
        <w:tc>
          <w:tcPr>
            <w:tcW w:w="1109" w:type="dxa"/>
            <w:tcBorders>
              <w:top w:val="nil"/>
              <w:left w:val="nil"/>
              <w:bottom w:val="single" w:sz="8" w:space="0" w:color="000000"/>
              <w:right w:val="single" w:sz="8" w:space="0" w:color="000000"/>
            </w:tcBorders>
          </w:tcPr>
          <w:p w14:paraId="2A7D061F" w14:textId="6BE3EB3A"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1,506,625 </w:t>
            </w:r>
          </w:p>
        </w:tc>
        <w:tc>
          <w:tcPr>
            <w:tcW w:w="509" w:type="dxa"/>
            <w:tcBorders>
              <w:top w:val="nil"/>
              <w:left w:val="nil"/>
              <w:bottom w:val="single" w:sz="8" w:space="0" w:color="000000"/>
              <w:right w:val="single" w:sz="8" w:space="0" w:color="000000"/>
            </w:tcBorders>
          </w:tcPr>
          <w:p w14:paraId="1960AED4" w14:textId="77B45624"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14 </w:t>
            </w:r>
          </w:p>
        </w:tc>
        <w:tc>
          <w:tcPr>
            <w:tcW w:w="1229" w:type="dxa"/>
            <w:tcBorders>
              <w:top w:val="nil"/>
              <w:left w:val="nil"/>
              <w:bottom w:val="single" w:sz="8" w:space="0" w:color="000000"/>
              <w:right w:val="single" w:sz="8" w:space="0" w:color="000000"/>
            </w:tcBorders>
          </w:tcPr>
          <w:p w14:paraId="2D1FB8A5" w14:textId="72339D02"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2,086,181 </w:t>
            </w:r>
          </w:p>
        </w:tc>
      </w:tr>
      <w:tr w:rsidR="002D4CB5" w:rsidRPr="00B0696E" w14:paraId="564D5BBC" w14:textId="77777777" w:rsidTr="00B4637B">
        <w:trPr>
          <w:cantSplit/>
          <w:trHeight w:val="187"/>
        </w:trPr>
        <w:tc>
          <w:tcPr>
            <w:tcW w:w="2960" w:type="dxa"/>
            <w:tcBorders>
              <w:top w:val="nil"/>
              <w:left w:val="single" w:sz="8" w:space="0" w:color="000000"/>
              <w:bottom w:val="single" w:sz="8" w:space="0" w:color="000000"/>
              <w:right w:val="single" w:sz="8" w:space="0" w:color="000000"/>
            </w:tcBorders>
            <w:vAlign w:val="center"/>
          </w:tcPr>
          <w:p w14:paraId="2BCE9FFD" w14:textId="77777777" w:rsidR="002D4CB5" w:rsidRPr="00B0696E" w:rsidRDefault="002D4CB5" w:rsidP="002D4CB5">
            <w:pPr>
              <w:spacing w:after="0" w:line="240" w:lineRule="auto"/>
              <w:jc w:val="both"/>
              <w:rPr>
                <w:rFonts w:asciiTheme="minorHAnsi" w:hAnsiTheme="minorHAnsi" w:cstheme="minorHAnsi"/>
                <w:color w:val="000000"/>
                <w:sz w:val="20"/>
                <w:szCs w:val="20"/>
              </w:rPr>
            </w:pPr>
            <w:r w:rsidRPr="00B0696E">
              <w:rPr>
                <w:rFonts w:asciiTheme="minorHAnsi" w:hAnsiTheme="minorHAnsi" w:cstheme="minorHAnsi"/>
                <w:color w:val="000000"/>
                <w:sz w:val="20"/>
                <w:szCs w:val="20"/>
              </w:rPr>
              <w:t>Stone Paving Rural Roads</w:t>
            </w:r>
          </w:p>
        </w:tc>
        <w:tc>
          <w:tcPr>
            <w:tcW w:w="630" w:type="dxa"/>
            <w:tcBorders>
              <w:top w:val="nil"/>
              <w:left w:val="nil"/>
              <w:bottom w:val="single" w:sz="8" w:space="0" w:color="000000"/>
              <w:right w:val="single" w:sz="8" w:space="0" w:color="000000"/>
            </w:tcBorders>
          </w:tcPr>
          <w:p w14:paraId="30DC878A" w14:textId="4C80AE0A"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17487411" w14:textId="732C9096"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5199717A" w14:textId="7B35514B"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4</w:t>
            </w:r>
          </w:p>
        </w:tc>
        <w:tc>
          <w:tcPr>
            <w:tcW w:w="1134" w:type="dxa"/>
            <w:tcBorders>
              <w:top w:val="nil"/>
              <w:left w:val="nil"/>
              <w:bottom w:val="single" w:sz="8" w:space="0" w:color="000000"/>
              <w:right w:val="single" w:sz="8" w:space="0" w:color="000000"/>
            </w:tcBorders>
          </w:tcPr>
          <w:p w14:paraId="06A3277C" w14:textId="13593E53"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446,270 </w:t>
            </w:r>
          </w:p>
        </w:tc>
        <w:tc>
          <w:tcPr>
            <w:tcW w:w="509" w:type="dxa"/>
            <w:tcBorders>
              <w:top w:val="nil"/>
              <w:left w:val="nil"/>
              <w:bottom w:val="single" w:sz="8" w:space="0" w:color="000000"/>
              <w:right w:val="single" w:sz="8" w:space="0" w:color="000000"/>
            </w:tcBorders>
          </w:tcPr>
          <w:p w14:paraId="3C2E66DC" w14:textId="06476088"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17 </w:t>
            </w:r>
          </w:p>
        </w:tc>
        <w:tc>
          <w:tcPr>
            <w:tcW w:w="1109" w:type="dxa"/>
            <w:tcBorders>
              <w:top w:val="nil"/>
              <w:left w:val="nil"/>
              <w:bottom w:val="single" w:sz="8" w:space="0" w:color="000000"/>
              <w:right w:val="single" w:sz="8" w:space="0" w:color="000000"/>
            </w:tcBorders>
          </w:tcPr>
          <w:p w14:paraId="5B2CE335" w14:textId="202C273B"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762,249 </w:t>
            </w:r>
          </w:p>
        </w:tc>
        <w:tc>
          <w:tcPr>
            <w:tcW w:w="509" w:type="dxa"/>
            <w:tcBorders>
              <w:top w:val="nil"/>
              <w:left w:val="nil"/>
              <w:bottom w:val="single" w:sz="8" w:space="0" w:color="000000"/>
              <w:right w:val="single" w:sz="8" w:space="0" w:color="000000"/>
            </w:tcBorders>
          </w:tcPr>
          <w:p w14:paraId="64154790" w14:textId="1C3BD78E"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21 </w:t>
            </w:r>
          </w:p>
        </w:tc>
        <w:tc>
          <w:tcPr>
            <w:tcW w:w="1229" w:type="dxa"/>
            <w:tcBorders>
              <w:top w:val="nil"/>
              <w:left w:val="nil"/>
              <w:bottom w:val="single" w:sz="8" w:space="0" w:color="000000"/>
              <w:right w:val="single" w:sz="8" w:space="0" w:color="000000"/>
            </w:tcBorders>
          </w:tcPr>
          <w:p w14:paraId="1F673AF4" w14:textId="46F24C5C"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1,208,519 </w:t>
            </w:r>
          </w:p>
        </w:tc>
      </w:tr>
      <w:tr w:rsidR="002D4CB5" w:rsidRPr="00B0696E" w14:paraId="3AF52A9A" w14:textId="77777777" w:rsidTr="00B4637B">
        <w:trPr>
          <w:cantSplit/>
          <w:trHeight w:val="189"/>
        </w:trPr>
        <w:tc>
          <w:tcPr>
            <w:tcW w:w="2960" w:type="dxa"/>
            <w:tcBorders>
              <w:top w:val="nil"/>
              <w:left w:val="single" w:sz="8" w:space="0" w:color="000000"/>
              <w:bottom w:val="single" w:sz="8" w:space="0" w:color="000000"/>
              <w:right w:val="single" w:sz="8" w:space="0" w:color="000000"/>
            </w:tcBorders>
            <w:vAlign w:val="center"/>
          </w:tcPr>
          <w:p w14:paraId="70C524DE" w14:textId="77777777" w:rsidR="002D4CB5" w:rsidRPr="00B0696E" w:rsidRDefault="002D4CB5" w:rsidP="002D4CB5">
            <w:pPr>
              <w:spacing w:after="0" w:line="240" w:lineRule="auto"/>
              <w:jc w:val="both"/>
              <w:rPr>
                <w:rFonts w:asciiTheme="minorHAnsi" w:hAnsiTheme="minorHAnsi" w:cstheme="minorHAnsi"/>
                <w:color w:val="000000"/>
                <w:sz w:val="20"/>
                <w:szCs w:val="20"/>
              </w:rPr>
            </w:pPr>
            <w:r w:rsidRPr="00B0696E">
              <w:rPr>
                <w:rFonts w:asciiTheme="minorHAnsi" w:hAnsiTheme="minorHAnsi" w:cstheme="minorHAnsi"/>
                <w:color w:val="000000"/>
                <w:sz w:val="20"/>
                <w:szCs w:val="20"/>
              </w:rPr>
              <w:t>Water Supply Schemes</w:t>
            </w:r>
          </w:p>
        </w:tc>
        <w:tc>
          <w:tcPr>
            <w:tcW w:w="630" w:type="dxa"/>
            <w:tcBorders>
              <w:top w:val="nil"/>
              <w:left w:val="nil"/>
              <w:bottom w:val="single" w:sz="8" w:space="0" w:color="000000"/>
              <w:right w:val="single" w:sz="8" w:space="0" w:color="000000"/>
            </w:tcBorders>
          </w:tcPr>
          <w:p w14:paraId="5624563A" w14:textId="3152CA65"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4B0CD965" w14:textId="27A03E11"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0</w:t>
            </w:r>
          </w:p>
        </w:tc>
        <w:tc>
          <w:tcPr>
            <w:tcW w:w="630" w:type="dxa"/>
            <w:tcBorders>
              <w:top w:val="nil"/>
              <w:left w:val="nil"/>
              <w:bottom w:val="single" w:sz="8" w:space="0" w:color="000000"/>
              <w:right w:val="single" w:sz="8" w:space="0" w:color="000000"/>
            </w:tcBorders>
          </w:tcPr>
          <w:p w14:paraId="46FCC7DD" w14:textId="4979E0ED"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1</w:t>
            </w:r>
          </w:p>
        </w:tc>
        <w:tc>
          <w:tcPr>
            <w:tcW w:w="1134" w:type="dxa"/>
            <w:tcBorders>
              <w:top w:val="nil"/>
              <w:left w:val="nil"/>
              <w:bottom w:val="single" w:sz="8" w:space="0" w:color="000000"/>
              <w:right w:val="single" w:sz="8" w:space="0" w:color="000000"/>
            </w:tcBorders>
          </w:tcPr>
          <w:p w14:paraId="6A8C50C2" w14:textId="63B6BA43"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86,200 </w:t>
            </w:r>
          </w:p>
        </w:tc>
        <w:tc>
          <w:tcPr>
            <w:tcW w:w="509" w:type="dxa"/>
            <w:tcBorders>
              <w:top w:val="nil"/>
              <w:left w:val="nil"/>
              <w:bottom w:val="single" w:sz="8" w:space="0" w:color="000000"/>
              <w:right w:val="single" w:sz="8" w:space="0" w:color="000000"/>
            </w:tcBorders>
          </w:tcPr>
          <w:p w14:paraId="24031CC3" w14:textId="74149832"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 </w:t>
            </w:r>
          </w:p>
        </w:tc>
        <w:tc>
          <w:tcPr>
            <w:tcW w:w="1109" w:type="dxa"/>
            <w:tcBorders>
              <w:top w:val="nil"/>
              <w:left w:val="nil"/>
              <w:bottom w:val="single" w:sz="8" w:space="0" w:color="000000"/>
              <w:right w:val="single" w:sz="8" w:space="0" w:color="000000"/>
            </w:tcBorders>
          </w:tcPr>
          <w:p w14:paraId="2673291A" w14:textId="551F99AB"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 </w:t>
            </w:r>
          </w:p>
        </w:tc>
        <w:tc>
          <w:tcPr>
            <w:tcW w:w="509" w:type="dxa"/>
            <w:tcBorders>
              <w:top w:val="nil"/>
              <w:left w:val="nil"/>
              <w:bottom w:val="single" w:sz="8" w:space="0" w:color="000000"/>
              <w:right w:val="single" w:sz="8" w:space="0" w:color="000000"/>
            </w:tcBorders>
          </w:tcPr>
          <w:p w14:paraId="2AFC9021" w14:textId="0027B68F"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1 </w:t>
            </w:r>
          </w:p>
        </w:tc>
        <w:tc>
          <w:tcPr>
            <w:tcW w:w="1229" w:type="dxa"/>
            <w:tcBorders>
              <w:top w:val="nil"/>
              <w:left w:val="nil"/>
              <w:bottom w:val="single" w:sz="8" w:space="0" w:color="000000"/>
              <w:right w:val="single" w:sz="8" w:space="0" w:color="000000"/>
            </w:tcBorders>
          </w:tcPr>
          <w:p w14:paraId="363218FB" w14:textId="41B5CD1E" w:rsidR="002D4CB5" w:rsidRPr="00B0696E" w:rsidRDefault="002D4CB5" w:rsidP="002D4CB5">
            <w:pPr>
              <w:spacing w:after="0" w:line="240" w:lineRule="auto"/>
              <w:jc w:val="center"/>
              <w:rPr>
                <w:rFonts w:asciiTheme="minorHAnsi" w:hAnsiTheme="minorHAnsi" w:cstheme="minorHAnsi"/>
                <w:color w:val="C00000"/>
                <w:sz w:val="20"/>
                <w:szCs w:val="20"/>
              </w:rPr>
            </w:pPr>
            <w:r w:rsidRPr="00B0696E">
              <w:rPr>
                <w:sz w:val="20"/>
                <w:szCs w:val="20"/>
              </w:rPr>
              <w:t xml:space="preserve"> 86,200 </w:t>
            </w:r>
          </w:p>
        </w:tc>
      </w:tr>
      <w:tr w:rsidR="002D4CB5" w:rsidRPr="00B0696E" w14:paraId="6EA58316" w14:textId="77777777" w:rsidTr="00B4637B">
        <w:trPr>
          <w:cantSplit/>
          <w:trHeight w:val="300"/>
        </w:trPr>
        <w:tc>
          <w:tcPr>
            <w:tcW w:w="2960" w:type="dxa"/>
            <w:tcBorders>
              <w:top w:val="nil"/>
              <w:left w:val="single" w:sz="8" w:space="0" w:color="000000"/>
              <w:bottom w:val="single" w:sz="8" w:space="0" w:color="000000"/>
              <w:right w:val="single" w:sz="8" w:space="0" w:color="000000"/>
            </w:tcBorders>
            <w:vAlign w:val="center"/>
          </w:tcPr>
          <w:p w14:paraId="6A70327B" w14:textId="64789D35" w:rsidR="002D4CB5" w:rsidRPr="00B0696E" w:rsidRDefault="002D4CB5" w:rsidP="002D4CB5">
            <w:pPr>
              <w:spacing w:after="0" w:line="240" w:lineRule="auto"/>
              <w:jc w:val="both"/>
              <w:rPr>
                <w:rFonts w:asciiTheme="minorHAnsi" w:hAnsiTheme="minorHAnsi" w:cstheme="minorHAnsi"/>
                <w:b/>
                <w:bCs/>
                <w:color w:val="000000"/>
                <w:sz w:val="20"/>
                <w:szCs w:val="20"/>
              </w:rPr>
            </w:pPr>
            <w:r w:rsidRPr="00B0696E">
              <w:rPr>
                <w:rFonts w:asciiTheme="minorHAnsi" w:hAnsiTheme="minorHAnsi" w:cstheme="minorHAnsi"/>
                <w:b/>
                <w:bCs/>
                <w:color w:val="000000"/>
                <w:sz w:val="20"/>
                <w:szCs w:val="20"/>
              </w:rPr>
              <w:t>Total</w:t>
            </w:r>
          </w:p>
        </w:tc>
        <w:tc>
          <w:tcPr>
            <w:tcW w:w="630" w:type="dxa"/>
            <w:tcBorders>
              <w:top w:val="nil"/>
              <w:left w:val="nil"/>
              <w:bottom w:val="single" w:sz="8" w:space="0" w:color="000000"/>
              <w:right w:val="single" w:sz="8" w:space="0" w:color="000000"/>
            </w:tcBorders>
          </w:tcPr>
          <w:p w14:paraId="6D4D7F08" w14:textId="768AC73A"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   </w:t>
            </w:r>
          </w:p>
        </w:tc>
        <w:tc>
          <w:tcPr>
            <w:tcW w:w="630" w:type="dxa"/>
            <w:tcBorders>
              <w:top w:val="nil"/>
              <w:left w:val="nil"/>
              <w:bottom w:val="single" w:sz="8" w:space="0" w:color="000000"/>
              <w:right w:val="single" w:sz="8" w:space="0" w:color="000000"/>
            </w:tcBorders>
          </w:tcPr>
          <w:p w14:paraId="510F5AC1" w14:textId="4509EB7D"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   </w:t>
            </w:r>
          </w:p>
        </w:tc>
        <w:tc>
          <w:tcPr>
            <w:tcW w:w="630" w:type="dxa"/>
            <w:tcBorders>
              <w:top w:val="nil"/>
              <w:left w:val="nil"/>
              <w:bottom w:val="single" w:sz="8" w:space="0" w:color="000000"/>
              <w:right w:val="single" w:sz="8" w:space="0" w:color="000000"/>
            </w:tcBorders>
          </w:tcPr>
          <w:p w14:paraId="551979E6" w14:textId="289BF826"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23 </w:t>
            </w:r>
          </w:p>
        </w:tc>
        <w:tc>
          <w:tcPr>
            <w:tcW w:w="1134" w:type="dxa"/>
            <w:tcBorders>
              <w:top w:val="nil"/>
              <w:left w:val="nil"/>
              <w:bottom w:val="single" w:sz="8" w:space="0" w:color="000000"/>
              <w:right w:val="single" w:sz="8" w:space="0" w:color="000000"/>
            </w:tcBorders>
          </w:tcPr>
          <w:p w14:paraId="4D6659F3" w14:textId="028B8633"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2,620,832 </w:t>
            </w:r>
          </w:p>
        </w:tc>
        <w:tc>
          <w:tcPr>
            <w:tcW w:w="509" w:type="dxa"/>
            <w:tcBorders>
              <w:top w:val="nil"/>
              <w:left w:val="nil"/>
              <w:bottom w:val="single" w:sz="8" w:space="0" w:color="000000"/>
              <w:right w:val="single" w:sz="8" w:space="0" w:color="000000"/>
            </w:tcBorders>
          </w:tcPr>
          <w:p w14:paraId="6A95A09B" w14:textId="3DA81570"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47 </w:t>
            </w:r>
          </w:p>
        </w:tc>
        <w:tc>
          <w:tcPr>
            <w:tcW w:w="1109" w:type="dxa"/>
            <w:tcBorders>
              <w:top w:val="nil"/>
              <w:left w:val="nil"/>
              <w:bottom w:val="single" w:sz="8" w:space="0" w:color="000000"/>
              <w:right w:val="single" w:sz="8" w:space="0" w:color="000000"/>
            </w:tcBorders>
          </w:tcPr>
          <w:p w14:paraId="093F58A4" w14:textId="744B4B65"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3,804,791 </w:t>
            </w:r>
          </w:p>
        </w:tc>
        <w:tc>
          <w:tcPr>
            <w:tcW w:w="509" w:type="dxa"/>
            <w:tcBorders>
              <w:top w:val="nil"/>
              <w:left w:val="nil"/>
              <w:bottom w:val="single" w:sz="8" w:space="0" w:color="000000"/>
              <w:right w:val="single" w:sz="8" w:space="0" w:color="000000"/>
            </w:tcBorders>
          </w:tcPr>
          <w:p w14:paraId="5E38487E" w14:textId="07984D24"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70 </w:t>
            </w:r>
          </w:p>
        </w:tc>
        <w:tc>
          <w:tcPr>
            <w:tcW w:w="1229" w:type="dxa"/>
            <w:tcBorders>
              <w:top w:val="nil"/>
              <w:left w:val="nil"/>
              <w:bottom w:val="single" w:sz="8" w:space="0" w:color="000000"/>
              <w:right w:val="single" w:sz="8" w:space="0" w:color="000000"/>
            </w:tcBorders>
          </w:tcPr>
          <w:p w14:paraId="3041FD77" w14:textId="78D423D5" w:rsidR="002D4CB5" w:rsidRPr="00B0696E" w:rsidRDefault="002D4CB5" w:rsidP="002D4CB5">
            <w:pPr>
              <w:spacing w:after="0" w:line="240" w:lineRule="auto"/>
              <w:jc w:val="center"/>
              <w:rPr>
                <w:rFonts w:asciiTheme="minorHAnsi" w:hAnsiTheme="minorHAnsi" w:cstheme="minorHAnsi"/>
                <w:b/>
                <w:bCs/>
                <w:color w:val="C00000"/>
                <w:sz w:val="20"/>
                <w:szCs w:val="20"/>
              </w:rPr>
            </w:pPr>
            <w:r w:rsidRPr="00B0696E">
              <w:rPr>
                <w:b/>
                <w:bCs/>
                <w:sz w:val="20"/>
                <w:szCs w:val="20"/>
              </w:rPr>
              <w:t xml:space="preserve"> 6,425,623 </w:t>
            </w:r>
          </w:p>
        </w:tc>
      </w:tr>
      <w:bookmarkEnd w:id="27"/>
    </w:tbl>
    <w:p w14:paraId="03A988A5" w14:textId="77777777" w:rsidR="00B4637B" w:rsidRDefault="00B4637B" w:rsidP="00B4637B">
      <w:pPr>
        <w:spacing w:line="240" w:lineRule="auto"/>
        <w:jc w:val="both"/>
        <w:rPr>
          <w:rFonts w:asciiTheme="minorHAnsi" w:hAnsiTheme="minorHAnsi" w:cstheme="minorBidi"/>
          <w:lang w:val="en-US"/>
        </w:rPr>
      </w:pPr>
    </w:p>
    <w:p w14:paraId="14E04476" w14:textId="2CBDAD2E" w:rsidR="00793403" w:rsidRPr="00B4637B" w:rsidRDefault="0099253C" w:rsidP="00B4637B">
      <w:pPr>
        <w:spacing w:line="240" w:lineRule="auto"/>
        <w:jc w:val="both"/>
        <w:rPr>
          <w:rFonts w:asciiTheme="minorHAnsi" w:hAnsiTheme="minorHAnsi" w:cstheme="minorBidi"/>
          <w:lang w:val="en-US"/>
        </w:rPr>
      </w:pPr>
      <w:r w:rsidRPr="40BA5942">
        <w:rPr>
          <w:rFonts w:asciiTheme="minorHAnsi" w:hAnsiTheme="minorHAnsi" w:cstheme="minorBidi"/>
          <w:lang w:val="en-US"/>
        </w:rPr>
        <w:t>To date, the subcomponent has provided short-term employment to 2</w:t>
      </w:r>
      <w:r w:rsidR="0057248E" w:rsidRPr="40BA5942">
        <w:rPr>
          <w:rFonts w:asciiTheme="minorHAnsi" w:hAnsiTheme="minorHAnsi" w:cstheme="minorBidi"/>
          <w:lang w:val="en-US"/>
        </w:rPr>
        <w:t>8</w:t>
      </w:r>
      <w:r w:rsidRPr="40BA5942">
        <w:rPr>
          <w:rFonts w:asciiTheme="minorHAnsi" w:hAnsiTheme="minorHAnsi" w:cstheme="minorBidi"/>
          <w:lang w:val="en-US"/>
        </w:rPr>
        <w:t>,8</w:t>
      </w:r>
      <w:r w:rsidR="0057248E" w:rsidRPr="40BA5942">
        <w:rPr>
          <w:rFonts w:asciiTheme="minorHAnsi" w:hAnsiTheme="minorHAnsi" w:cstheme="minorBidi"/>
          <w:lang w:val="en-US"/>
        </w:rPr>
        <w:t>44</w:t>
      </w:r>
      <w:r w:rsidRPr="40BA5942">
        <w:rPr>
          <w:rFonts w:asciiTheme="minorHAnsi" w:hAnsiTheme="minorHAnsi" w:cstheme="minorBidi"/>
          <w:lang w:val="en-US"/>
        </w:rPr>
        <w:t xml:space="preserve"> direct workers (</w:t>
      </w:r>
      <w:r w:rsidR="0057248E" w:rsidRPr="40BA5942">
        <w:rPr>
          <w:rFonts w:asciiTheme="minorHAnsi" w:hAnsiTheme="minorHAnsi" w:cstheme="minorBidi"/>
          <w:lang w:val="en-US"/>
        </w:rPr>
        <w:t>5</w:t>
      </w:r>
      <w:r w:rsidRPr="40BA5942">
        <w:rPr>
          <w:rFonts w:asciiTheme="minorHAnsi" w:hAnsiTheme="minorHAnsi" w:cstheme="minorBidi"/>
          <w:lang w:val="en-US"/>
        </w:rPr>
        <w:t>5.</w:t>
      </w:r>
      <w:r w:rsidR="0057248E" w:rsidRPr="40BA5942">
        <w:rPr>
          <w:rFonts w:asciiTheme="minorHAnsi" w:hAnsiTheme="minorHAnsi" w:cstheme="minorBidi"/>
          <w:lang w:val="en-US"/>
        </w:rPr>
        <w:t>5</w:t>
      </w:r>
      <w:r w:rsidR="00A757B9">
        <w:rPr>
          <w:rStyle w:val="FootnoteReference"/>
          <w:rFonts w:asciiTheme="minorHAnsi" w:hAnsiTheme="minorHAnsi" w:cstheme="minorBidi"/>
          <w:lang w:val="en-US"/>
        </w:rPr>
        <w:footnoteReference w:id="15"/>
      </w:r>
      <w:r w:rsidRPr="40BA5942">
        <w:rPr>
          <w:rFonts w:asciiTheme="minorHAnsi" w:hAnsiTheme="minorHAnsi" w:cstheme="minorBidi"/>
          <w:lang w:val="en-US"/>
        </w:rPr>
        <w:t xml:space="preserve"> percent of the target), including </w:t>
      </w:r>
      <w:r w:rsidR="0057248E" w:rsidRPr="40BA5942">
        <w:rPr>
          <w:rFonts w:asciiTheme="minorHAnsi" w:hAnsiTheme="minorHAnsi" w:cstheme="minorBidi"/>
          <w:lang w:val="en-US"/>
        </w:rPr>
        <w:t>844</w:t>
      </w:r>
      <w:r w:rsidRPr="40BA5942">
        <w:rPr>
          <w:rFonts w:asciiTheme="minorHAnsi" w:hAnsiTheme="minorHAnsi" w:cstheme="minorBidi"/>
          <w:lang w:val="en-US"/>
        </w:rPr>
        <w:t xml:space="preserve"> women (3</w:t>
      </w:r>
      <w:r w:rsidR="0057248E" w:rsidRPr="40BA5942">
        <w:rPr>
          <w:rFonts w:asciiTheme="minorHAnsi" w:hAnsiTheme="minorHAnsi" w:cstheme="minorBidi"/>
          <w:lang w:val="en-US"/>
        </w:rPr>
        <w:t>8.9</w:t>
      </w:r>
      <w:r w:rsidRPr="40BA5942">
        <w:rPr>
          <w:rFonts w:asciiTheme="minorHAnsi" w:hAnsiTheme="minorHAnsi" w:cstheme="minorBidi"/>
          <w:lang w:val="en-US"/>
        </w:rPr>
        <w:t xml:space="preserve"> percent of the women’s target), and 3,</w:t>
      </w:r>
      <w:r w:rsidR="0057248E" w:rsidRPr="40BA5942">
        <w:rPr>
          <w:rFonts w:asciiTheme="minorHAnsi" w:hAnsiTheme="minorHAnsi" w:cstheme="minorBidi"/>
          <w:lang w:val="en-US"/>
        </w:rPr>
        <w:t>533</w:t>
      </w:r>
      <w:r w:rsidRPr="40BA5942">
        <w:rPr>
          <w:rFonts w:asciiTheme="minorHAnsi" w:hAnsiTheme="minorHAnsi" w:cstheme="minorBidi"/>
          <w:lang w:val="en-US"/>
        </w:rPr>
        <w:t xml:space="preserve"> IDPs (1</w:t>
      </w:r>
      <w:r w:rsidR="0057248E" w:rsidRPr="40BA5942">
        <w:rPr>
          <w:rFonts w:asciiTheme="minorHAnsi" w:hAnsiTheme="minorHAnsi" w:cstheme="minorBidi"/>
          <w:lang w:val="en-US"/>
        </w:rPr>
        <w:t>2</w:t>
      </w:r>
      <w:r w:rsidRPr="40BA5942">
        <w:rPr>
          <w:rFonts w:asciiTheme="minorHAnsi" w:hAnsiTheme="minorHAnsi" w:cstheme="minorBidi"/>
          <w:lang w:val="en-US"/>
        </w:rPr>
        <w:t>.</w:t>
      </w:r>
      <w:r w:rsidR="0057248E" w:rsidRPr="40BA5942">
        <w:rPr>
          <w:rFonts w:asciiTheme="minorHAnsi" w:hAnsiTheme="minorHAnsi" w:cstheme="minorBidi"/>
          <w:lang w:val="en-US"/>
        </w:rPr>
        <w:t>3</w:t>
      </w:r>
      <w:r w:rsidRPr="40BA5942">
        <w:rPr>
          <w:rFonts w:asciiTheme="minorHAnsi" w:hAnsiTheme="minorHAnsi" w:cstheme="minorBidi"/>
          <w:lang w:val="en-US"/>
        </w:rPr>
        <w:t xml:space="preserve"> percent), generating over </w:t>
      </w:r>
      <w:r w:rsidR="0057248E" w:rsidRPr="40BA5942">
        <w:rPr>
          <w:rFonts w:asciiTheme="minorHAnsi" w:hAnsiTheme="minorHAnsi" w:cstheme="minorBidi"/>
          <w:lang w:val="en-US"/>
        </w:rPr>
        <w:t>655</w:t>
      </w:r>
      <w:r w:rsidRPr="40BA5942">
        <w:rPr>
          <w:rFonts w:asciiTheme="minorHAnsi" w:hAnsiTheme="minorHAnsi" w:cstheme="minorBidi"/>
          <w:lang w:val="en-US"/>
        </w:rPr>
        <w:t>,</w:t>
      </w:r>
      <w:r w:rsidR="0057248E" w:rsidRPr="40BA5942">
        <w:rPr>
          <w:rFonts w:asciiTheme="minorHAnsi" w:hAnsiTheme="minorHAnsi" w:cstheme="minorBidi"/>
          <w:lang w:val="en-US"/>
        </w:rPr>
        <w:t>065</w:t>
      </w:r>
      <w:r w:rsidRPr="40BA5942">
        <w:rPr>
          <w:rFonts w:asciiTheme="minorHAnsi" w:hAnsiTheme="minorHAnsi" w:cstheme="minorBidi"/>
          <w:lang w:val="en-US"/>
        </w:rPr>
        <w:t xml:space="preserve"> workdays and indirectly benefiting </w:t>
      </w:r>
      <w:r w:rsidR="0057248E" w:rsidRPr="40BA5942">
        <w:rPr>
          <w:rFonts w:asciiTheme="minorHAnsi" w:hAnsiTheme="minorHAnsi" w:cstheme="minorBidi"/>
          <w:lang w:val="en-US"/>
        </w:rPr>
        <w:t>350</w:t>
      </w:r>
      <w:r w:rsidRPr="40BA5942">
        <w:rPr>
          <w:rFonts w:asciiTheme="minorHAnsi" w:hAnsiTheme="minorHAnsi" w:cstheme="minorBidi"/>
          <w:lang w:val="en-US"/>
        </w:rPr>
        <w:t>,</w:t>
      </w:r>
      <w:r w:rsidR="0057248E" w:rsidRPr="40BA5942">
        <w:rPr>
          <w:rFonts w:asciiTheme="minorHAnsi" w:hAnsiTheme="minorHAnsi" w:cstheme="minorBidi"/>
          <w:lang w:val="en-US"/>
        </w:rPr>
        <w:t>508</w:t>
      </w:r>
      <w:r w:rsidRPr="40BA5942">
        <w:rPr>
          <w:rFonts w:asciiTheme="minorHAnsi" w:hAnsiTheme="minorHAnsi" w:cstheme="minorBidi"/>
          <w:lang w:val="en-US"/>
        </w:rPr>
        <w:t xml:space="preserve"> household members.</w:t>
      </w:r>
      <w:r w:rsidR="00B4637B">
        <w:rPr>
          <w:rFonts w:asciiTheme="minorHAnsi" w:hAnsiTheme="minorHAnsi" w:cstheme="minorBidi"/>
          <w:lang w:val="en-US"/>
        </w:rPr>
        <w:t xml:space="preserve"> </w:t>
      </w:r>
      <w:r w:rsidRPr="40BA5942">
        <w:rPr>
          <w:rFonts w:asciiTheme="minorHAnsi" w:hAnsiTheme="minorHAnsi" w:cstheme="minorBidi"/>
          <w:lang w:val="en-US"/>
        </w:rPr>
        <w:t xml:space="preserve">These job opportunities provided immediate income relief, while supporting longer-term recovery and resilience. </w:t>
      </w:r>
      <w:bookmarkStart w:id="28" w:name="_Hlk220097254"/>
    </w:p>
    <w:p w14:paraId="2DE2CFC3" w14:textId="20BD2FD2" w:rsidR="0088226B" w:rsidRPr="00A95C3E" w:rsidRDefault="0099253C" w:rsidP="0064560A">
      <w:pPr>
        <w:spacing w:after="0" w:line="240" w:lineRule="auto"/>
        <w:jc w:val="both"/>
        <w:rPr>
          <w:rFonts w:asciiTheme="minorHAnsi" w:hAnsiTheme="minorHAnsi" w:cstheme="minorBidi"/>
          <w:color w:val="002060"/>
        </w:rPr>
      </w:pPr>
      <w:r w:rsidRPr="1EB47C7B">
        <w:rPr>
          <w:rFonts w:asciiTheme="minorHAnsi" w:hAnsiTheme="minorHAnsi" w:cstheme="minorBidi"/>
          <w:b/>
          <w:color w:val="002060"/>
        </w:rPr>
        <w:t xml:space="preserve">Table 12: </w:t>
      </w:r>
      <w:r w:rsidRPr="1EB47C7B">
        <w:rPr>
          <w:rFonts w:asciiTheme="minorHAnsi" w:hAnsiTheme="minorHAnsi" w:cstheme="minorBidi"/>
          <w:color w:val="002060"/>
        </w:rPr>
        <w:t>CA Disaggregated Workers and Workdays per Governorate</w:t>
      </w:r>
    </w:p>
    <w:tbl>
      <w:tblPr>
        <w:tblStyle w:val="aff7"/>
        <w:tblW w:w="5000" w:type="pct"/>
        <w:jc w:val="center"/>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ook w:val="0460" w:firstRow="1" w:lastRow="1" w:firstColumn="0" w:lastColumn="0" w:noHBand="0" w:noVBand="1"/>
      </w:tblPr>
      <w:tblGrid>
        <w:gridCol w:w="1896"/>
        <w:gridCol w:w="1724"/>
        <w:gridCol w:w="963"/>
        <w:gridCol w:w="1171"/>
        <w:gridCol w:w="2089"/>
        <w:gridCol w:w="1507"/>
      </w:tblGrid>
      <w:tr w:rsidR="0088226B" w:rsidRPr="00B0696E" w14:paraId="12720F06" w14:textId="77777777" w:rsidTr="40BA5942">
        <w:trPr>
          <w:cnfStyle w:val="100000000000" w:firstRow="1" w:lastRow="0" w:firstColumn="0" w:lastColumn="0" w:oddVBand="0" w:evenVBand="0" w:oddHBand="0" w:evenHBand="0" w:firstRowFirstColumn="0" w:firstRowLastColumn="0" w:lastRowFirstColumn="0" w:lastRowLastColumn="0"/>
          <w:trHeight w:val="20"/>
          <w:tblHeader/>
          <w:jc w:val="center"/>
        </w:trPr>
        <w:tc>
          <w:tcPr>
            <w:tcW w:w="1014" w:type="pct"/>
            <w:vMerge w:val="restart"/>
            <w:shd w:val="clear" w:color="auto" w:fill="00B0F0"/>
            <w:vAlign w:val="center"/>
          </w:tcPr>
          <w:p w14:paraId="71493963"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GOVERNORATE</w:t>
            </w:r>
          </w:p>
        </w:tc>
        <w:tc>
          <w:tcPr>
            <w:tcW w:w="922" w:type="pct"/>
            <w:vMerge w:val="restart"/>
            <w:shd w:val="clear" w:color="auto" w:fill="00B0F0"/>
            <w:vAlign w:val="center"/>
          </w:tcPr>
          <w:p w14:paraId="212B8B18"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No. of SUBPROJECTS</w:t>
            </w:r>
          </w:p>
        </w:tc>
        <w:tc>
          <w:tcPr>
            <w:tcW w:w="2258" w:type="pct"/>
            <w:gridSpan w:val="3"/>
            <w:tcBorders>
              <w:right w:val="single" w:sz="4" w:space="0" w:color="BDD7EE"/>
            </w:tcBorders>
            <w:shd w:val="clear" w:color="auto" w:fill="00B0F0"/>
            <w:vAlign w:val="center"/>
          </w:tcPr>
          <w:p w14:paraId="1E83E293"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NO. OF WORKERS</w:t>
            </w:r>
          </w:p>
        </w:tc>
        <w:tc>
          <w:tcPr>
            <w:tcW w:w="806" w:type="pct"/>
            <w:vMerge w:val="restart"/>
            <w:tcBorders>
              <w:left w:val="single" w:sz="4" w:space="0" w:color="BDD7EE"/>
            </w:tcBorders>
            <w:shd w:val="clear" w:color="auto" w:fill="00B0F0"/>
            <w:vAlign w:val="center"/>
          </w:tcPr>
          <w:p w14:paraId="4497E67C"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NO. OF WORKDAYS</w:t>
            </w:r>
          </w:p>
        </w:tc>
      </w:tr>
      <w:tr w:rsidR="0088226B" w:rsidRPr="00B0696E" w14:paraId="39EBDA4F" w14:textId="77777777" w:rsidTr="40BA5942">
        <w:trPr>
          <w:cnfStyle w:val="100000000000" w:firstRow="1" w:lastRow="0" w:firstColumn="0" w:lastColumn="0" w:oddVBand="0" w:evenVBand="0" w:oddHBand="0" w:evenHBand="0" w:firstRowFirstColumn="0" w:firstRowLastColumn="0" w:lastRowFirstColumn="0" w:lastRowLastColumn="0"/>
          <w:trHeight w:val="350"/>
          <w:tblHeader/>
          <w:jc w:val="center"/>
        </w:trPr>
        <w:tc>
          <w:tcPr>
            <w:tcW w:w="1014" w:type="pct"/>
            <w:vMerge/>
            <w:vAlign w:val="center"/>
          </w:tcPr>
          <w:p w14:paraId="3CB702D7" w14:textId="77777777" w:rsidR="0088226B" w:rsidRPr="00B0696E" w:rsidRDefault="0088226B">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c>
          <w:tcPr>
            <w:tcW w:w="922" w:type="pct"/>
            <w:vMerge/>
            <w:vAlign w:val="center"/>
          </w:tcPr>
          <w:p w14:paraId="53F4CBA5" w14:textId="77777777" w:rsidR="0088226B" w:rsidRPr="00B0696E" w:rsidRDefault="0088226B">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c>
          <w:tcPr>
            <w:tcW w:w="515" w:type="pct"/>
            <w:shd w:val="clear" w:color="auto" w:fill="00B0F0"/>
            <w:vAlign w:val="center"/>
          </w:tcPr>
          <w:p w14:paraId="7135551A"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TOTAL</w:t>
            </w:r>
          </w:p>
        </w:tc>
        <w:tc>
          <w:tcPr>
            <w:tcW w:w="626" w:type="pct"/>
            <w:shd w:val="clear" w:color="auto" w:fill="00B0F0"/>
            <w:vAlign w:val="center"/>
          </w:tcPr>
          <w:p w14:paraId="260EB052"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WOMEN</w:t>
            </w:r>
          </w:p>
        </w:tc>
        <w:tc>
          <w:tcPr>
            <w:tcW w:w="1117" w:type="pct"/>
            <w:shd w:val="clear" w:color="auto" w:fill="00B0F0"/>
            <w:vAlign w:val="center"/>
          </w:tcPr>
          <w:p w14:paraId="1C8F0698" w14:textId="77777777" w:rsidR="0088226B" w:rsidRPr="00B0696E" w:rsidRDefault="0099253C">
            <w:pPr>
              <w:jc w:val="center"/>
              <w:rPr>
                <w:rFonts w:asciiTheme="minorHAnsi" w:hAnsiTheme="minorHAnsi" w:cstheme="minorHAnsi"/>
                <w:color w:val="FFFFFF"/>
                <w:sz w:val="20"/>
                <w:szCs w:val="20"/>
              </w:rPr>
            </w:pPr>
            <w:r w:rsidRPr="00B0696E">
              <w:rPr>
                <w:rFonts w:asciiTheme="minorHAnsi" w:hAnsiTheme="minorHAnsi" w:cstheme="minorHAnsi"/>
                <w:color w:val="FFFFFF"/>
                <w:sz w:val="20"/>
                <w:szCs w:val="20"/>
              </w:rPr>
              <w:t>IDPS/RETURNEES</w:t>
            </w:r>
          </w:p>
        </w:tc>
        <w:tc>
          <w:tcPr>
            <w:tcW w:w="806" w:type="pct"/>
            <w:vMerge/>
            <w:vAlign w:val="center"/>
          </w:tcPr>
          <w:p w14:paraId="35FCAFAA" w14:textId="77777777" w:rsidR="0088226B" w:rsidRPr="00B0696E" w:rsidRDefault="0088226B">
            <w:pPr>
              <w:widowControl w:val="0"/>
              <w:pBdr>
                <w:top w:val="nil"/>
                <w:left w:val="nil"/>
                <w:bottom w:val="nil"/>
                <w:right w:val="nil"/>
                <w:between w:val="nil"/>
              </w:pBdr>
              <w:spacing w:line="276" w:lineRule="auto"/>
              <w:rPr>
                <w:rFonts w:asciiTheme="minorHAnsi" w:hAnsiTheme="minorHAnsi" w:cstheme="minorHAnsi"/>
                <w:color w:val="FFFFFF"/>
                <w:sz w:val="20"/>
                <w:szCs w:val="20"/>
              </w:rPr>
            </w:pPr>
          </w:p>
        </w:tc>
      </w:tr>
      <w:tr w:rsidR="00B0696E" w:rsidRPr="00B0696E" w14:paraId="1DE887A5" w14:textId="77777777" w:rsidTr="00B4637B">
        <w:trPr>
          <w:trHeight w:val="177"/>
          <w:jc w:val="center"/>
        </w:trPr>
        <w:tc>
          <w:tcPr>
            <w:tcW w:w="1014" w:type="pct"/>
          </w:tcPr>
          <w:p w14:paraId="2822E277"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Abyan</w:t>
            </w:r>
          </w:p>
        </w:tc>
        <w:tc>
          <w:tcPr>
            <w:tcW w:w="922" w:type="pct"/>
            <w:vAlign w:val="bottom"/>
          </w:tcPr>
          <w:p w14:paraId="5D56B9EF" w14:textId="50E20D4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13</w:t>
            </w:r>
          </w:p>
        </w:tc>
        <w:tc>
          <w:tcPr>
            <w:tcW w:w="515" w:type="pct"/>
            <w:vAlign w:val="bottom"/>
          </w:tcPr>
          <w:p w14:paraId="6327E355" w14:textId="0077456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609</w:t>
            </w:r>
          </w:p>
        </w:tc>
        <w:tc>
          <w:tcPr>
            <w:tcW w:w="626" w:type="pct"/>
            <w:vAlign w:val="bottom"/>
          </w:tcPr>
          <w:p w14:paraId="0C492819" w14:textId="1C3FC11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0</w:t>
            </w:r>
          </w:p>
        </w:tc>
        <w:tc>
          <w:tcPr>
            <w:tcW w:w="1117" w:type="pct"/>
            <w:vAlign w:val="bottom"/>
          </w:tcPr>
          <w:p w14:paraId="6D93EFFE" w14:textId="082CC024" w:rsidR="00B0696E" w:rsidRPr="00B0696E" w:rsidRDefault="00B0696E" w:rsidP="00B0696E">
            <w:pPr>
              <w:tabs>
                <w:tab w:val="left" w:pos="444"/>
                <w:tab w:val="center" w:pos="701"/>
              </w:tabs>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43</w:t>
            </w:r>
          </w:p>
        </w:tc>
        <w:tc>
          <w:tcPr>
            <w:tcW w:w="806" w:type="pct"/>
            <w:vAlign w:val="bottom"/>
          </w:tcPr>
          <w:p w14:paraId="5F6AC3DB" w14:textId="5452DAD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16,874</w:t>
            </w:r>
          </w:p>
        </w:tc>
      </w:tr>
      <w:tr w:rsidR="00B0696E" w:rsidRPr="00B0696E" w14:paraId="242D59A2" w14:textId="77777777" w:rsidTr="00B4637B">
        <w:trPr>
          <w:trHeight w:val="107"/>
          <w:jc w:val="center"/>
        </w:trPr>
        <w:tc>
          <w:tcPr>
            <w:tcW w:w="1014" w:type="pct"/>
          </w:tcPr>
          <w:p w14:paraId="7CA88BAC"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Aden</w:t>
            </w:r>
          </w:p>
        </w:tc>
        <w:tc>
          <w:tcPr>
            <w:tcW w:w="922" w:type="pct"/>
            <w:vAlign w:val="bottom"/>
          </w:tcPr>
          <w:p w14:paraId="6903314E" w14:textId="1F7A375F"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9</w:t>
            </w:r>
          </w:p>
        </w:tc>
        <w:tc>
          <w:tcPr>
            <w:tcW w:w="515" w:type="pct"/>
            <w:vAlign w:val="bottom"/>
          </w:tcPr>
          <w:p w14:paraId="3A8765DD" w14:textId="7078616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519</w:t>
            </w:r>
          </w:p>
        </w:tc>
        <w:tc>
          <w:tcPr>
            <w:tcW w:w="626" w:type="pct"/>
            <w:vAlign w:val="bottom"/>
          </w:tcPr>
          <w:p w14:paraId="775B91AB" w14:textId="209CC6D2"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w:t>
            </w:r>
          </w:p>
        </w:tc>
        <w:tc>
          <w:tcPr>
            <w:tcW w:w="1117" w:type="pct"/>
            <w:vAlign w:val="bottom"/>
          </w:tcPr>
          <w:p w14:paraId="0EF04AC7" w14:textId="207AB0B9"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210</w:t>
            </w:r>
          </w:p>
        </w:tc>
        <w:tc>
          <w:tcPr>
            <w:tcW w:w="806" w:type="pct"/>
            <w:vAlign w:val="bottom"/>
          </w:tcPr>
          <w:p w14:paraId="33717F4C" w14:textId="61F39FC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15,252</w:t>
            </w:r>
          </w:p>
        </w:tc>
      </w:tr>
      <w:tr w:rsidR="00B0696E" w:rsidRPr="00B0696E" w14:paraId="559BCA93" w14:textId="77777777" w:rsidTr="00B4637B">
        <w:trPr>
          <w:trHeight w:val="125"/>
          <w:jc w:val="center"/>
        </w:trPr>
        <w:tc>
          <w:tcPr>
            <w:tcW w:w="1014" w:type="pct"/>
          </w:tcPr>
          <w:p w14:paraId="7AD45937"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Al Baidha</w:t>
            </w:r>
          </w:p>
        </w:tc>
        <w:tc>
          <w:tcPr>
            <w:tcW w:w="922" w:type="pct"/>
            <w:vAlign w:val="bottom"/>
          </w:tcPr>
          <w:p w14:paraId="3F6F8A1E" w14:textId="22F92A02"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12</w:t>
            </w:r>
          </w:p>
        </w:tc>
        <w:tc>
          <w:tcPr>
            <w:tcW w:w="515" w:type="pct"/>
            <w:vAlign w:val="bottom"/>
          </w:tcPr>
          <w:p w14:paraId="3512738C" w14:textId="1DE465E2"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854</w:t>
            </w:r>
          </w:p>
        </w:tc>
        <w:tc>
          <w:tcPr>
            <w:tcW w:w="626" w:type="pct"/>
            <w:vAlign w:val="bottom"/>
          </w:tcPr>
          <w:p w14:paraId="1FE782C0" w14:textId="573890C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20</w:t>
            </w:r>
          </w:p>
        </w:tc>
        <w:tc>
          <w:tcPr>
            <w:tcW w:w="1117" w:type="pct"/>
            <w:vAlign w:val="bottom"/>
          </w:tcPr>
          <w:p w14:paraId="0F8FBEC5" w14:textId="75E02613"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119</w:t>
            </w:r>
          </w:p>
        </w:tc>
        <w:tc>
          <w:tcPr>
            <w:tcW w:w="806" w:type="pct"/>
            <w:vAlign w:val="bottom"/>
          </w:tcPr>
          <w:p w14:paraId="189635D4" w14:textId="2A1ACAE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25,465</w:t>
            </w:r>
          </w:p>
        </w:tc>
      </w:tr>
      <w:tr w:rsidR="00B0696E" w:rsidRPr="00B0696E" w14:paraId="34EA4936" w14:textId="77777777" w:rsidTr="00B4637B">
        <w:trPr>
          <w:trHeight w:val="53"/>
          <w:jc w:val="center"/>
        </w:trPr>
        <w:tc>
          <w:tcPr>
            <w:tcW w:w="1014" w:type="pct"/>
          </w:tcPr>
          <w:p w14:paraId="54B74AF5"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Ad-Dhale’e</w:t>
            </w:r>
          </w:p>
        </w:tc>
        <w:tc>
          <w:tcPr>
            <w:tcW w:w="922" w:type="pct"/>
            <w:vAlign w:val="bottom"/>
          </w:tcPr>
          <w:p w14:paraId="16C385E1" w14:textId="1231652E"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13</w:t>
            </w:r>
          </w:p>
        </w:tc>
        <w:tc>
          <w:tcPr>
            <w:tcW w:w="515" w:type="pct"/>
            <w:vAlign w:val="bottom"/>
          </w:tcPr>
          <w:p w14:paraId="65F3B94A" w14:textId="74FBE98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1,054</w:t>
            </w:r>
          </w:p>
        </w:tc>
        <w:tc>
          <w:tcPr>
            <w:tcW w:w="626" w:type="pct"/>
            <w:vAlign w:val="bottom"/>
          </w:tcPr>
          <w:p w14:paraId="521840B2" w14:textId="11B3B77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65</w:t>
            </w:r>
          </w:p>
        </w:tc>
        <w:tc>
          <w:tcPr>
            <w:tcW w:w="1117" w:type="pct"/>
            <w:vAlign w:val="bottom"/>
          </w:tcPr>
          <w:p w14:paraId="0776CD53" w14:textId="14F0CA20"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65</w:t>
            </w:r>
          </w:p>
        </w:tc>
        <w:tc>
          <w:tcPr>
            <w:tcW w:w="806" w:type="pct"/>
            <w:vAlign w:val="bottom"/>
          </w:tcPr>
          <w:p w14:paraId="73AFA8C3" w14:textId="78AC8F2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18,318</w:t>
            </w:r>
          </w:p>
        </w:tc>
      </w:tr>
      <w:tr w:rsidR="00B0696E" w:rsidRPr="00B0696E" w14:paraId="396688ED" w14:textId="77777777" w:rsidTr="00B4637B">
        <w:trPr>
          <w:trHeight w:val="161"/>
          <w:jc w:val="center"/>
        </w:trPr>
        <w:tc>
          <w:tcPr>
            <w:tcW w:w="1014" w:type="pct"/>
          </w:tcPr>
          <w:p w14:paraId="1B076693"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Al-Jawf</w:t>
            </w:r>
          </w:p>
        </w:tc>
        <w:tc>
          <w:tcPr>
            <w:tcW w:w="922" w:type="pct"/>
            <w:vAlign w:val="bottom"/>
          </w:tcPr>
          <w:p w14:paraId="05F6D399" w14:textId="6C5B8B2C"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25</w:t>
            </w:r>
          </w:p>
        </w:tc>
        <w:tc>
          <w:tcPr>
            <w:tcW w:w="515" w:type="pct"/>
            <w:vAlign w:val="bottom"/>
          </w:tcPr>
          <w:p w14:paraId="69203EEA" w14:textId="35BA9B5C"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2,100</w:t>
            </w:r>
          </w:p>
        </w:tc>
        <w:tc>
          <w:tcPr>
            <w:tcW w:w="626" w:type="pct"/>
            <w:vAlign w:val="bottom"/>
          </w:tcPr>
          <w:p w14:paraId="151A88E7" w14:textId="7E2885B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13</w:t>
            </w:r>
          </w:p>
        </w:tc>
        <w:tc>
          <w:tcPr>
            <w:tcW w:w="1117" w:type="pct"/>
            <w:vAlign w:val="bottom"/>
          </w:tcPr>
          <w:p w14:paraId="3602BCFE" w14:textId="0B248D3C"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35</w:t>
            </w:r>
          </w:p>
        </w:tc>
        <w:tc>
          <w:tcPr>
            <w:tcW w:w="806" w:type="pct"/>
            <w:vAlign w:val="bottom"/>
          </w:tcPr>
          <w:p w14:paraId="22192328" w14:textId="19C248D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45,639</w:t>
            </w:r>
          </w:p>
        </w:tc>
      </w:tr>
      <w:tr w:rsidR="00B0696E" w:rsidRPr="00B0696E" w14:paraId="64D429CF" w14:textId="77777777" w:rsidTr="00B4637B">
        <w:trPr>
          <w:trHeight w:val="134"/>
          <w:jc w:val="center"/>
        </w:trPr>
        <w:tc>
          <w:tcPr>
            <w:tcW w:w="1014" w:type="pct"/>
          </w:tcPr>
          <w:p w14:paraId="2D9FCC4F"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Al Mahrah</w:t>
            </w:r>
          </w:p>
        </w:tc>
        <w:tc>
          <w:tcPr>
            <w:tcW w:w="922" w:type="pct"/>
            <w:vAlign w:val="bottom"/>
          </w:tcPr>
          <w:p w14:paraId="666DAEDD" w14:textId="75708BF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w:t>
            </w:r>
          </w:p>
        </w:tc>
        <w:tc>
          <w:tcPr>
            <w:tcW w:w="515" w:type="pct"/>
            <w:vAlign w:val="bottom"/>
          </w:tcPr>
          <w:p w14:paraId="18DA4F05" w14:textId="45E6F9E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1,188</w:t>
            </w:r>
          </w:p>
        </w:tc>
        <w:tc>
          <w:tcPr>
            <w:tcW w:w="626" w:type="pct"/>
            <w:vAlign w:val="bottom"/>
          </w:tcPr>
          <w:p w14:paraId="0A163A87" w14:textId="2D9583FD"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w:t>
            </w:r>
          </w:p>
        </w:tc>
        <w:tc>
          <w:tcPr>
            <w:tcW w:w="1117" w:type="pct"/>
            <w:vAlign w:val="bottom"/>
          </w:tcPr>
          <w:p w14:paraId="11CFFA01" w14:textId="6E2E8EDA"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209</w:t>
            </w:r>
          </w:p>
        </w:tc>
        <w:tc>
          <w:tcPr>
            <w:tcW w:w="806" w:type="pct"/>
            <w:vAlign w:val="bottom"/>
          </w:tcPr>
          <w:p w14:paraId="72B6AB3D" w14:textId="1298D8E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21,439</w:t>
            </w:r>
          </w:p>
        </w:tc>
      </w:tr>
      <w:tr w:rsidR="00B0696E" w:rsidRPr="00B0696E" w14:paraId="2DEB9091" w14:textId="77777777" w:rsidTr="00B4637B">
        <w:trPr>
          <w:trHeight w:val="188"/>
          <w:jc w:val="center"/>
        </w:trPr>
        <w:tc>
          <w:tcPr>
            <w:tcW w:w="1014" w:type="pct"/>
          </w:tcPr>
          <w:p w14:paraId="3A54E4B5"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Al Mahweet</w:t>
            </w:r>
          </w:p>
        </w:tc>
        <w:tc>
          <w:tcPr>
            <w:tcW w:w="922" w:type="pct"/>
            <w:vAlign w:val="bottom"/>
          </w:tcPr>
          <w:p w14:paraId="65D6CCEB" w14:textId="2A25689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9</w:t>
            </w:r>
          </w:p>
        </w:tc>
        <w:tc>
          <w:tcPr>
            <w:tcW w:w="515" w:type="pct"/>
            <w:vAlign w:val="bottom"/>
          </w:tcPr>
          <w:p w14:paraId="7C80330D" w14:textId="722057C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747</w:t>
            </w:r>
          </w:p>
        </w:tc>
        <w:tc>
          <w:tcPr>
            <w:tcW w:w="626" w:type="pct"/>
            <w:vAlign w:val="bottom"/>
          </w:tcPr>
          <w:p w14:paraId="5D337833" w14:textId="1215B89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w:t>
            </w:r>
          </w:p>
        </w:tc>
        <w:tc>
          <w:tcPr>
            <w:tcW w:w="1117" w:type="pct"/>
            <w:vAlign w:val="bottom"/>
          </w:tcPr>
          <w:p w14:paraId="1A972DBF" w14:textId="1116F9AB"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58</w:t>
            </w:r>
          </w:p>
        </w:tc>
        <w:tc>
          <w:tcPr>
            <w:tcW w:w="806" w:type="pct"/>
            <w:vAlign w:val="bottom"/>
          </w:tcPr>
          <w:p w14:paraId="34C2BD79" w14:textId="54149B2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15,376</w:t>
            </w:r>
          </w:p>
        </w:tc>
      </w:tr>
      <w:tr w:rsidR="00B0696E" w:rsidRPr="00B0696E" w14:paraId="442FE54F" w14:textId="77777777" w:rsidTr="00B4637B">
        <w:trPr>
          <w:trHeight w:val="80"/>
          <w:jc w:val="center"/>
        </w:trPr>
        <w:tc>
          <w:tcPr>
            <w:tcW w:w="1014" w:type="pct"/>
          </w:tcPr>
          <w:p w14:paraId="4115DAB3"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Amran</w:t>
            </w:r>
          </w:p>
        </w:tc>
        <w:tc>
          <w:tcPr>
            <w:tcW w:w="922" w:type="pct"/>
            <w:vAlign w:val="bottom"/>
          </w:tcPr>
          <w:p w14:paraId="7E73DE90" w14:textId="18EE83BC"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13</w:t>
            </w:r>
          </w:p>
        </w:tc>
        <w:tc>
          <w:tcPr>
            <w:tcW w:w="515" w:type="pct"/>
            <w:vAlign w:val="bottom"/>
          </w:tcPr>
          <w:p w14:paraId="3E2E3CD7" w14:textId="72FF25BE"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947</w:t>
            </w:r>
          </w:p>
        </w:tc>
        <w:tc>
          <w:tcPr>
            <w:tcW w:w="626" w:type="pct"/>
            <w:vAlign w:val="bottom"/>
          </w:tcPr>
          <w:p w14:paraId="0EE0C7C5" w14:textId="63CD2FE2"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11</w:t>
            </w:r>
          </w:p>
        </w:tc>
        <w:tc>
          <w:tcPr>
            <w:tcW w:w="1117" w:type="pct"/>
            <w:vAlign w:val="bottom"/>
          </w:tcPr>
          <w:p w14:paraId="605C84DD" w14:textId="55E65147"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93</w:t>
            </w:r>
          </w:p>
        </w:tc>
        <w:tc>
          <w:tcPr>
            <w:tcW w:w="806" w:type="pct"/>
            <w:vAlign w:val="bottom"/>
          </w:tcPr>
          <w:p w14:paraId="58620A3F" w14:textId="5C7BDC6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24,302</w:t>
            </w:r>
          </w:p>
        </w:tc>
      </w:tr>
      <w:tr w:rsidR="00B0696E" w:rsidRPr="00B0696E" w14:paraId="691DCE03" w14:textId="77777777" w:rsidTr="00B4637B">
        <w:trPr>
          <w:trHeight w:val="134"/>
          <w:jc w:val="center"/>
        </w:trPr>
        <w:tc>
          <w:tcPr>
            <w:tcW w:w="1014" w:type="pct"/>
          </w:tcPr>
          <w:p w14:paraId="7C7CDA0B"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Dhamar</w:t>
            </w:r>
          </w:p>
        </w:tc>
        <w:tc>
          <w:tcPr>
            <w:tcW w:w="922" w:type="pct"/>
            <w:vAlign w:val="bottom"/>
          </w:tcPr>
          <w:p w14:paraId="5CC5C9BC" w14:textId="48663FE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15</w:t>
            </w:r>
          </w:p>
        </w:tc>
        <w:tc>
          <w:tcPr>
            <w:tcW w:w="515" w:type="pct"/>
            <w:vAlign w:val="bottom"/>
          </w:tcPr>
          <w:p w14:paraId="2AD92750" w14:textId="3B275A6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1,423</w:t>
            </w:r>
          </w:p>
        </w:tc>
        <w:tc>
          <w:tcPr>
            <w:tcW w:w="626" w:type="pct"/>
            <w:vAlign w:val="bottom"/>
          </w:tcPr>
          <w:p w14:paraId="67C5DEC2" w14:textId="327E10B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72</w:t>
            </w:r>
          </w:p>
        </w:tc>
        <w:tc>
          <w:tcPr>
            <w:tcW w:w="1117" w:type="pct"/>
            <w:vAlign w:val="bottom"/>
          </w:tcPr>
          <w:p w14:paraId="2CFFA93F" w14:textId="6D219D36"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130</w:t>
            </w:r>
          </w:p>
        </w:tc>
        <w:tc>
          <w:tcPr>
            <w:tcW w:w="806" w:type="pct"/>
            <w:vAlign w:val="bottom"/>
          </w:tcPr>
          <w:p w14:paraId="670C9786" w14:textId="330652A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30,690</w:t>
            </w:r>
          </w:p>
        </w:tc>
      </w:tr>
      <w:tr w:rsidR="00B0696E" w:rsidRPr="00B0696E" w14:paraId="51BE47B4" w14:textId="77777777" w:rsidTr="00B4637B">
        <w:trPr>
          <w:trHeight w:val="41"/>
          <w:jc w:val="center"/>
        </w:trPr>
        <w:tc>
          <w:tcPr>
            <w:tcW w:w="1014" w:type="pct"/>
          </w:tcPr>
          <w:p w14:paraId="37753D3B"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Hadhramout</w:t>
            </w:r>
          </w:p>
        </w:tc>
        <w:tc>
          <w:tcPr>
            <w:tcW w:w="922" w:type="pct"/>
            <w:vAlign w:val="bottom"/>
          </w:tcPr>
          <w:p w14:paraId="27BAC8BE" w14:textId="7390F9EC"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15</w:t>
            </w:r>
          </w:p>
        </w:tc>
        <w:tc>
          <w:tcPr>
            <w:tcW w:w="515" w:type="pct"/>
            <w:vAlign w:val="bottom"/>
          </w:tcPr>
          <w:p w14:paraId="43B3DF5D" w14:textId="3228565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1,507</w:t>
            </w:r>
          </w:p>
        </w:tc>
        <w:tc>
          <w:tcPr>
            <w:tcW w:w="626" w:type="pct"/>
            <w:vAlign w:val="bottom"/>
          </w:tcPr>
          <w:p w14:paraId="668CD16B" w14:textId="7A0826B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w:t>
            </w:r>
          </w:p>
        </w:tc>
        <w:tc>
          <w:tcPr>
            <w:tcW w:w="1117" w:type="pct"/>
            <w:vAlign w:val="bottom"/>
          </w:tcPr>
          <w:p w14:paraId="434ADF85" w14:textId="1FEBD279"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261</w:t>
            </w:r>
          </w:p>
        </w:tc>
        <w:tc>
          <w:tcPr>
            <w:tcW w:w="806" w:type="pct"/>
            <w:vAlign w:val="bottom"/>
          </w:tcPr>
          <w:p w14:paraId="2A6DCF81" w14:textId="659BA36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35,660</w:t>
            </w:r>
          </w:p>
        </w:tc>
      </w:tr>
      <w:tr w:rsidR="00B0696E" w:rsidRPr="00B0696E" w14:paraId="7CE65549" w14:textId="77777777" w:rsidTr="00B4637B">
        <w:trPr>
          <w:trHeight w:val="170"/>
          <w:jc w:val="center"/>
        </w:trPr>
        <w:tc>
          <w:tcPr>
            <w:tcW w:w="1014" w:type="pct"/>
          </w:tcPr>
          <w:p w14:paraId="0BD194F1"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Hajjah</w:t>
            </w:r>
          </w:p>
        </w:tc>
        <w:tc>
          <w:tcPr>
            <w:tcW w:w="922" w:type="pct"/>
            <w:vAlign w:val="bottom"/>
          </w:tcPr>
          <w:p w14:paraId="024B9F25" w14:textId="67F891A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21</w:t>
            </w:r>
          </w:p>
        </w:tc>
        <w:tc>
          <w:tcPr>
            <w:tcW w:w="515" w:type="pct"/>
            <w:vAlign w:val="bottom"/>
          </w:tcPr>
          <w:p w14:paraId="2A250DC2" w14:textId="0820DA7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1,888</w:t>
            </w:r>
          </w:p>
        </w:tc>
        <w:tc>
          <w:tcPr>
            <w:tcW w:w="626" w:type="pct"/>
            <w:vAlign w:val="bottom"/>
          </w:tcPr>
          <w:p w14:paraId="6A8D919C" w14:textId="21C286D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69</w:t>
            </w:r>
          </w:p>
        </w:tc>
        <w:tc>
          <w:tcPr>
            <w:tcW w:w="1117" w:type="pct"/>
            <w:vAlign w:val="bottom"/>
          </w:tcPr>
          <w:p w14:paraId="5417FF1D" w14:textId="3491276F"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74</w:t>
            </w:r>
          </w:p>
        </w:tc>
        <w:tc>
          <w:tcPr>
            <w:tcW w:w="806" w:type="pct"/>
            <w:vAlign w:val="bottom"/>
          </w:tcPr>
          <w:p w14:paraId="37A2D586" w14:textId="5F3B792F"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43,377</w:t>
            </w:r>
          </w:p>
        </w:tc>
      </w:tr>
      <w:tr w:rsidR="00B0696E" w:rsidRPr="00B0696E" w14:paraId="05426E32" w14:textId="77777777" w:rsidTr="00B4637B">
        <w:trPr>
          <w:trHeight w:val="143"/>
          <w:jc w:val="center"/>
        </w:trPr>
        <w:tc>
          <w:tcPr>
            <w:tcW w:w="1014" w:type="pct"/>
          </w:tcPr>
          <w:p w14:paraId="2B62C908"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Hodeidah</w:t>
            </w:r>
          </w:p>
        </w:tc>
        <w:tc>
          <w:tcPr>
            <w:tcW w:w="922" w:type="pct"/>
            <w:vAlign w:val="bottom"/>
          </w:tcPr>
          <w:p w14:paraId="07C706F6" w14:textId="5E8D068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w:t>
            </w:r>
          </w:p>
        </w:tc>
        <w:tc>
          <w:tcPr>
            <w:tcW w:w="515" w:type="pct"/>
            <w:vAlign w:val="bottom"/>
          </w:tcPr>
          <w:p w14:paraId="7962B0AE" w14:textId="3FC95A3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947</w:t>
            </w:r>
          </w:p>
        </w:tc>
        <w:tc>
          <w:tcPr>
            <w:tcW w:w="626" w:type="pct"/>
            <w:vAlign w:val="bottom"/>
          </w:tcPr>
          <w:p w14:paraId="5A20EE95" w14:textId="7FD8DB1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19</w:t>
            </w:r>
          </w:p>
        </w:tc>
        <w:tc>
          <w:tcPr>
            <w:tcW w:w="1117" w:type="pct"/>
            <w:vAlign w:val="bottom"/>
          </w:tcPr>
          <w:p w14:paraId="3C6DAF35" w14:textId="33F9F275"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94</w:t>
            </w:r>
          </w:p>
        </w:tc>
        <w:tc>
          <w:tcPr>
            <w:tcW w:w="806" w:type="pct"/>
            <w:vAlign w:val="bottom"/>
          </w:tcPr>
          <w:p w14:paraId="56E75F5E" w14:textId="5A179A7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21,392</w:t>
            </w:r>
          </w:p>
        </w:tc>
      </w:tr>
      <w:tr w:rsidR="00B0696E" w:rsidRPr="00B0696E" w14:paraId="09747416" w14:textId="77777777" w:rsidTr="00B4637B">
        <w:trPr>
          <w:trHeight w:val="116"/>
          <w:jc w:val="center"/>
        </w:trPr>
        <w:tc>
          <w:tcPr>
            <w:tcW w:w="1014" w:type="pct"/>
          </w:tcPr>
          <w:p w14:paraId="608A2DDB" w14:textId="77777777" w:rsidR="00B0696E" w:rsidRPr="00B0696E" w:rsidRDefault="212F0A7F" w:rsidP="40BA5942">
            <w:pPr>
              <w:rPr>
                <w:rFonts w:asciiTheme="minorHAnsi" w:hAnsiTheme="minorHAnsi" w:cstheme="minorBidi"/>
                <w:sz w:val="20"/>
                <w:szCs w:val="20"/>
                <w:lang w:val="en-US"/>
              </w:rPr>
            </w:pPr>
            <w:r w:rsidRPr="40BA5942">
              <w:rPr>
                <w:rFonts w:asciiTheme="minorHAnsi" w:hAnsiTheme="minorHAnsi" w:cstheme="minorBidi"/>
                <w:sz w:val="20"/>
                <w:szCs w:val="20"/>
                <w:lang w:val="en-US"/>
              </w:rPr>
              <w:t>Ibb</w:t>
            </w:r>
          </w:p>
        </w:tc>
        <w:tc>
          <w:tcPr>
            <w:tcW w:w="922" w:type="pct"/>
            <w:vAlign w:val="bottom"/>
          </w:tcPr>
          <w:p w14:paraId="300E2584" w14:textId="29149C1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27</w:t>
            </w:r>
          </w:p>
        </w:tc>
        <w:tc>
          <w:tcPr>
            <w:tcW w:w="515" w:type="pct"/>
            <w:vAlign w:val="bottom"/>
          </w:tcPr>
          <w:p w14:paraId="29C21591" w14:textId="4979FA5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2,339</w:t>
            </w:r>
          </w:p>
        </w:tc>
        <w:tc>
          <w:tcPr>
            <w:tcW w:w="626" w:type="pct"/>
            <w:vAlign w:val="bottom"/>
          </w:tcPr>
          <w:p w14:paraId="15C222A3" w14:textId="0B80F6C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24</w:t>
            </w:r>
          </w:p>
        </w:tc>
        <w:tc>
          <w:tcPr>
            <w:tcW w:w="1117" w:type="pct"/>
            <w:vAlign w:val="bottom"/>
          </w:tcPr>
          <w:p w14:paraId="53B77B37" w14:textId="0FE3BDA2"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270</w:t>
            </w:r>
          </w:p>
        </w:tc>
        <w:tc>
          <w:tcPr>
            <w:tcW w:w="806" w:type="pct"/>
            <w:vAlign w:val="bottom"/>
          </w:tcPr>
          <w:p w14:paraId="40FEC911" w14:textId="12AF2E3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60,293</w:t>
            </w:r>
          </w:p>
        </w:tc>
      </w:tr>
      <w:tr w:rsidR="00B0696E" w:rsidRPr="00B0696E" w14:paraId="2DEBEC6E" w14:textId="77777777" w:rsidTr="00B4637B">
        <w:trPr>
          <w:trHeight w:val="41"/>
          <w:jc w:val="center"/>
        </w:trPr>
        <w:tc>
          <w:tcPr>
            <w:tcW w:w="1014" w:type="pct"/>
          </w:tcPr>
          <w:p w14:paraId="53961A7A"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Lahj</w:t>
            </w:r>
          </w:p>
        </w:tc>
        <w:tc>
          <w:tcPr>
            <w:tcW w:w="922" w:type="pct"/>
            <w:vAlign w:val="bottom"/>
          </w:tcPr>
          <w:p w14:paraId="408293C9" w14:textId="4017B4B8"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28</w:t>
            </w:r>
          </w:p>
        </w:tc>
        <w:tc>
          <w:tcPr>
            <w:tcW w:w="515" w:type="pct"/>
            <w:vAlign w:val="bottom"/>
          </w:tcPr>
          <w:p w14:paraId="6C6C5B36" w14:textId="18FC88A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1,844</w:t>
            </w:r>
          </w:p>
        </w:tc>
        <w:tc>
          <w:tcPr>
            <w:tcW w:w="626" w:type="pct"/>
            <w:vAlign w:val="bottom"/>
          </w:tcPr>
          <w:p w14:paraId="13F4149D" w14:textId="72D0243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88</w:t>
            </w:r>
          </w:p>
        </w:tc>
        <w:tc>
          <w:tcPr>
            <w:tcW w:w="1117" w:type="pct"/>
            <w:vAlign w:val="bottom"/>
          </w:tcPr>
          <w:p w14:paraId="15C79764" w14:textId="41A14D9E"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104</w:t>
            </w:r>
          </w:p>
        </w:tc>
        <w:tc>
          <w:tcPr>
            <w:tcW w:w="806" w:type="pct"/>
            <w:vAlign w:val="bottom"/>
          </w:tcPr>
          <w:p w14:paraId="25078E54" w14:textId="762AFB9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38,387</w:t>
            </w:r>
          </w:p>
        </w:tc>
      </w:tr>
      <w:tr w:rsidR="00B0696E" w:rsidRPr="00B0696E" w14:paraId="4193107A" w14:textId="77777777" w:rsidTr="00B4637B">
        <w:trPr>
          <w:trHeight w:val="206"/>
          <w:jc w:val="center"/>
        </w:trPr>
        <w:tc>
          <w:tcPr>
            <w:tcW w:w="1014" w:type="pct"/>
          </w:tcPr>
          <w:p w14:paraId="4EDA0F7A"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Marib</w:t>
            </w:r>
          </w:p>
        </w:tc>
        <w:tc>
          <w:tcPr>
            <w:tcW w:w="922" w:type="pct"/>
            <w:vAlign w:val="bottom"/>
          </w:tcPr>
          <w:p w14:paraId="1E909B28" w14:textId="7300FDF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w:t>
            </w:r>
          </w:p>
        </w:tc>
        <w:tc>
          <w:tcPr>
            <w:tcW w:w="515" w:type="pct"/>
            <w:vAlign w:val="bottom"/>
          </w:tcPr>
          <w:p w14:paraId="2C9D0D39" w14:textId="1B5B87A3"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701</w:t>
            </w:r>
          </w:p>
        </w:tc>
        <w:tc>
          <w:tcPr>
            <w:tcW w:w="626" w:type="pct"/>
            <w:vAlign w:val="bottom"/>
          </w:tcPr>
          <w:p w14:paraId="20110652" w14:textId="438F7895"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22</w:t>
            </w:r>
          </w:p>
        </w:tc>
        <w:tc>
          <w:tcPr>
            <w:tcW w:w="1117" w:type="pct"/>
            <w:vAlign w:val="bottom"/>
          </w:tcPr>
          <w:p w14:paraId="482C3D9F" w14:textId="2D6BFDB5"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12</w:t>
            </w:r>
          </w:p>
        </w:tc>
        <w:tc>
          <w:tcPr>
            <w:tcW w:w="806" w:type="pct"/>
            <w:vAlign w:val="bottom"/>
          </w:tcPr>
          <w:p w14:paraId="6444E1B0" w14:textId="0E8DAEC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17,892</w:t>
            </w:r>
          </w:p>
        </w:tc>
      </w:tr>
      <w:tr w:rsidR="00B0696E" w:rsidRPr="00B0696E" w14:paraId="69A6855A" w14:textId="77777777" w:rsidTr="00B4637B">
        <w:trPr>
          <w:trHeight w:val="215"/>
          <w:jc w:val="center"/>
        </w:trPr>
        <w:tc>
          <w:tcPr>
            <w:tcW w:w="1014" w:type="pct"/>
          </w:tcPr>
          <w:p w14:paraId="41EBF59B"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Raymah</w:t>
            </w:r>
          </w:p>
        </w:tc>
        <w:tc>
          <w:tcPr>
            <w:tcW w:w="922" w:type="pct"/>
            <w:vAlign w:val="bottom"/>
          </w:tcPr>
          <w:p w14:paraId="143A1A9F" w14:textId="02BA6F10"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23</w:t>
            </w:r>
          </w:p>
        </w:tc>
        <w:tc>
          <w:tcPr>
            <w:tcW w:w="515" w:type="pct"/>
            <w:vAlign w:val="bottom"/>
          </w:tcPr>
          <w:p w14:paraId="141BFB0A" w14:textId="44DDB8B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1,696</w:t>
            </w:r>
          </w:p>
        </w:tc>
        <w:tc>
          <w:tcPr>
            <w:tcW w:w="626" w:type="pct"/>
            <w:vAlign w:val="bottom"/>
          </w:tcPr>
          <w:p w14:paraId="107A67BB" w14:textId="1707C1B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23</w:t>
            </w:r>
          </w:p>
        </w:tc>
        <w:tc>
          <w:tcPr>
            <w:tcW w:w="1117" w:type="pct"/>
            <w:vAlign w:val="bottom"/>
          </w:tcPr>
          <w:p w14:paraId="42EA3425" w14:textId="3ACCF65C"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575</w:t>
            </w:r>
          </w:p>
        </w:tc>
        <w:tc>
          <w:tcPr>
            <w:tcW w:w="806" w:type="pct"/>
            <w:vAlign w:val="bottom"/>
          </w:tcPr>
          <w:p w14:paraId="2DDF46A9" w14:textId="6AF7C1BF"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45,939</w:t>
            </w:r>
          </w:p>
        </w:tc>
      </w:tr>
      <w:tr w:rsidR="00B0696E" w:rsidRPr="00B0696E" w14:paraId="0AA6EF87" w14:textId="77777777" w:rsidTr="00B4637B">
        <w:trPr>
          <w:trHeight w:val="233"/>
          <w:jc w:val="center"/>
        </w:trPr>
        <w:tc>
          <w:tcPr>
            <w:tcW w:w="1014" w:type="pct"/>
          </w:tcPr>
          <w:p w14:paraId="3456C43C"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Sa’adah</w:t>
            </w:r>
          </w:p>
        </w:tc>
        <w:tc>
          <w:tcPr>
            <w:tcW w:w="922" w:type="pct"/>
            <w:vAlign w:val="bottom"/>
          </w:tcPr>
          <w:p w14:paraId="7FB2F2E8" w14:textId="0ADFEA3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10</w:t>
            </w:r>
          </w:p>
        </w:tc>
        <w:tc>
          <w:tcPr>
            <w:tcW w:w="515" w:type="pct"/>
            <w:vAlign w:val="bottom"/>
          </w:tcPr>
          <w:p w14:paraId="0F1DA891" w14:textId="5A10D44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1,276</w:t>
            </w:r>
          </w:p>
        </w:tc>
        <w:tc>
          <w:tcPr>
            <w:tcW w:w="626" w:type="pct"/>
            <w:vAlign w:val="bottom"/>
          </w:tcPr>
          <w:p w14:paraId="7FD886EF" w14:textId="496FDCDD"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55</w:t>
            </w:r>
          </w:p>
        </w:tc>
        <w:tc>
          <w:tcPr>
            <w:tcW w:w="1117" w:type="pct"/>
            <w:vAlign w:val="bottom"/>
          </w:tcPr>
          <w:p w14:paraId="30BD6ADF" w14:textId="2E78A0F2"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129</w:t>
            </w:r>
          </w:p>
        </w:tc>
        <w:tc>
          <w:tcPr>
            <w:tcW w:w="806" w:type="pct"/>
            <w:vAlign w:val="bottom"/>
          </w:tcPr>
          <w:p w14:paraId="6DB9C427" w14:textId="3110C7B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26,895</w:t>
            </w:r>
          </w:p>
        </w:tc>
      </w:tr>
      <w:tr w:rsidR="00B0696E" w:rsidRPr="00B0696E" w14:paraId="408BF31D" w14:textId="77777777" w:rsidTr="00B4637B">
        <w:trPr>
          <w:trHeight w:val="161"/>
          <w:jc w:val="center"/>
        </w:trPr>
        <w:tc>
          <w:tcPr>
            <w:tcW w:w="1014" w:type="pct"/>
          </w:tcPr>
          <w:p w14:paraId="413FBC20"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Sana’a</w:t>
            </w:r>
          </w:p>
        </w:tc>
        <w:tc>
          <w:tcPr>
            <w:tcW w:w="922" w:type="pct"/>
            <w:vAlign w:val="bottom"/>
          </w:tcPr>
          <w:p w14:paraId="4520E64D" w14:textId="313906F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19</w:t>
            </w:r>
          </w:p>
        </w:tc>
        <w:tc>
          <w:tcPr>
            <w:tcW w:w="515" w:type="pct"/>
            <w:vAlign w:val="bottom"/>
          </w:tcPr>
          <w:p w14:paraId="1A2FE72D" w14:textId="06DAE83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1,610</w:t>
            </w:r>
          </w:p>
        </w:tc>
        <w:tc>
          <w:tcPr>
            <w:tcW w:w="626" w:type="pct"/>
            <w:vAlign w:val="bottom"/>
          </w:tcPr>
          <w:p w14:paraId="3AC45C99" w14:textId="1D6162F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40</w:t>
            </w:r>
          </w:p>
        </w:tc>
        <w:tc>
          <w:tcPr>
            <w:tcW w:w="1117" w:type="pct"/>
            <w:vAlign w:val="bottom"/>
          </w:tcPr>
          <w:p w14:paraId="1A213CB7" w14:textId="0C8CBF7F"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503</w:t>
            </w:r>
          </w:p>
        </w:tc>
        <w:tc>
          <w:tcPr>
            <w:tcW w:w="806" w:type="pct"/>
            <w:vAlign w:val="bottom"/>
          </w:tcPr>
          <w:p w14:paraId="0822F7E0" w14:textId="709EB6F2"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32,892</w:t>
            </w:r>
          </w:p>
        </w:tc>
      </w:tr>
      <w:tr w:rsidR="00B0696E" w:rsidRPr="00B0696E" w14:paraId="57F79B5C" w14:textId="77777777" w:rsidTr="00B4637B">
        <w:trPr>
          <w:trHeight w:val="89"/>
          <w:jc w:val="center"/>
        </w:trPr>
        <w:tc>
          <w:tcPr>
            <w:tcW w:w="1014" w:type="pct"/>
          </w:tcPr>
          <w:p w14:paraId="53FA75DA"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Sana’a Capital</w:t>
            </w:r>
          </w:p>
        </w:tc>
        <w:tc>
          <w:tcPr>
            <w:tcW w:w="922" w:type="pct"/>
            <w:vAlign w:val="bottom"/>
          </w:tcPr>
          <w:p w14:paraId="4A880FA0" w14:textId="2C6948E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17</w:t>
            </w:r>
          </w:p>
        </w:tc>
        <w:tc>
          <w:tcPr>
            <w:tcW w:w="515" w:type="pct"/>
            <w:vAlign w:val="bottom"/>
          </w:tcPr>
          <w:p w14:paraId="60CC4863" w14:textId="5F66B0A1"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779</w:t>
            </w:r>
          </w:p>
        </w:tc>
        <w:tc>
          <w:tcPr>
            <w:tcW w:w="626" w:type="pct"/>
            <w:vAlign w:val="bottom"/>
          </w:tcPr>
          <w:p w14:paraId="1801E0F3" w14:textId="7CE9820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49</w:t>
            </w:r>
          </w:p>
        </w:tc>
        <w:tc>
          <w:tcPr>
            <w:tcW w:w="1117" w:type="pct"/>
            <w:vAlign w:val="bottom"/>
          </w:tcPr>
          <w:p w14:paraId="1B1F7BBC" w14:textId="0821378F"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114</w:t>
            </w:r>
          </w:p>
        </w:tc>
        <w:tc>
          <w:tcPr>
            <w:tcW w:w="806" w:type="pct"/>
            <w:vAlign w:val="bottom"/>
          </w:tcPr>
          <w:p w14:paraId="21DA8A47" w14:textId="7712BF0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22,612</w:t>
            </w:r>
          </w:p>
        </w:tc>
      </w:tr>
      <w:tr w:rsidR="00B0696E" w:rsidRPr="00B0696E" w14:paraId="79987D2B" w14:textId="77777777" w:rsidTr="00B4637B">
        <w:trPr>
          <w:trHeight w:val="197"/>
          <w:jc w:val="center"/>
        </w:trPr>
        <w:tc>
          <w:tcPr>
            <w:tcW w:w="1014" w:type="pct"/>
          </w:tcPr>
          <w:p w14:paraId="511002E5"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Shabwah</w:t>
            </w:r>
          </w:p>
        </w:tc>
        <w:tc>
          <w:tcPr>
            <w:tcW w:w="922" w:type="pct"/>
            <w:vAlign w:val="bottom"/>
          </w:tcPr>
          <w:p w14:paraId="6E4BE94D" w14:textId="64ED4F3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23</w:t>
            </w:r>
          </w:p>
        </w:tc>
        <w:tc>
          <w:tcPr>
            <w:tcW w:w="515" w:type="pct"/>
            <w:vAlign w:val="bottom"/>
          </w:tcPr>
          <w:p w14:paraId="71420E34" w14:textId="01BE438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1,477</w:t>
            </w:r>
          </w:p>
        </w:tc>
        <w:tc>
          <w:tcPr>
            <w:tcW w:w="626" w:type="pct"/>
            <w:vAlign w:val="bottom"/>
          </w:tcPr>
          <w:p w14:paraId="0E27DC00" w14:textId="2A50A77F"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89</w:t>
            </w:r>
          </w:p>
        </w:tc>
        <w:tc>
          <w:tcPr>
            <w:tcW w:w="1117" w:type="pct"/>
            <w:vAlign w:val="bottom"/>
          </w:tcPr>
          <w:p w14:paraId="2A2FB043" w14:textId="0AA95416"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106</w:t>
            </w:r>
          </w:p>
        </w:tc>
        <w:tc>
          <w:tcPr>
            <w:tcW w:w="806" w:type="pct"/>
            <w:vAlign w:val="bottom"/>
          </w:tcPr>
          <w:p w14:paraId="0289C007" w14:textId="60C1C19B"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22,589</w:t>
            </w:r>
          </w:p>
        </w:tc>
      </w:tr>
      <w:tr w:rsidR="00B0696E" w:rsidRPr="00B0696E" w14:paraId="29290D00" w14:textId="77777777" w:rsidTr="00B4637B">
        <w:trPr>
          <w:trHeight w:val="41"/>
          <w:jc w:val="center"/>
        </w:trPr>
        <w:tc>
          <w:tcPr>
            <w:tcW w:w="1014" w:type="pct"/>
          </w:tcPr>
          <w:p w14:paraId="6A06D667"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lastRenderedPageBreak/>
              <w:t>Socotra</w:t>
            </w:r>
          </w:p>
        </w:tc>
        <w:tc>
          <w:tcPr>
            <w:tcW w:w="922" w:type="pct"/>
            <w:vAlign w:val="bottom"/>
          </w:tcPr>
          <w:p w14:paraId="235C2109" w14:textId="55E8834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12</w:t>
            </w:r>
          </w:p>
        </w:tc>
        <w:tc>
          <w:tcPr>
            <w:tcW w:w="515" w:type="pct"/>
            <w:vAlign w:val="bottom"/>
          </w:tcPr>
          <w:p w14:paraId="206C142A" w14:textId="542ED60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662</w:t>
            </w:r>
          </w:p>
        </w:tc>
        <w:tc>
          <w:tcPr>
            <w:tcW w:w="626" w:type="pct"/>
            <w:vAlign w:val="bottom"/>
          </w:tcPr>
          <w:p w14:paraId="6D4E4414" w14:textId="51DD05A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30</w:t>
            </w:r>
          </w:p>
        </w:tc>
        <w:tc>
          <w:tcPr>
            <w:tcW w:w="1117" w:type="pct"/>
            <w:vAlign w:val="bottom"/>
          </w:tcPr>
          <w:p w14:paraId="6E96B5A3" w14:textId="350ED5AE"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48</w:t>
            </w:r>
          </w:p>
        </w:tc>
        <w:tc>
          <w:tcPr>
            <w:tcW w:w="806" w:type="pct"/>
            <w:vAlign w:val="bottom"/>
          </w:tcPr>
          <w:p w14:paraId="26C33084" w14:textId="46135CB9"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12,782</w:t>
            </w:r>
          </w:p>
        </w:tc>
      </w:tr>
      <w:tr w:rsidR="00B0696E" w:rsidRPr="00B0696E" w14:paraId="0B610CFC" w14:textId="77777777" w:rsidTr="00B4637B">
        <w:trPr>
          <w:trHeight w:val="44"/>
          <w:jc w:val="center"/>
        </w:trPr>
        <w:tc>
          <w:tcPr>
            <w:tcW w:w="1014" w:type="pct"/>
          </w:tcPr>
          <w:p w14:paraId="26E472B2" w14:textId="77777777" w:rsidR="00B0696E" w:rsidRPr="00B0696E" w:rsidRDefault="00B0696E" w:rsidP="00B0696E">
            <w:pPr>
              <w:rPr>
                <w:rFonts w:asciiTheme="minorHAnsi" w:hAnsiTheme="minorHAnsi" w:cstheme="minorHAnsi"/>
                <w:sz w:val="20"/>
                <w:szCs w:val="20"/>
              </w:rPr>
            </w:pPr>
            <w:r w:rsidRPr="00B0696E">
              <w:rPr>
                <w:rFonts w:asciiTheme="minorHAnsi" w:hAnsiTheme="minorHAnsi" w:cstheme="minorHAnsi"/>
                <w:sz w:val="20"/>
                <w:szCs w:val="20"/>
              </w:rPr>
              <w:t>Taiz</w:t>
            </w:r>
          </w:p>
        </w:tc>
        <w:tc>
          <w:tcPr>
            <w:tcW w:w="922" w:type="pct"/>
            <w:vAlign w:val="bottom"/>
          </w:tcPr>
          <w:p w14:paraId="2510EB43" w14:textId="724A4634"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38</w:t>
            </w:r>
          </w:p>
        </w:tc>
        <w:tc>
          <w:tcPr>
            <w:tcW w:w="515" w:type="pct"/>
            <w:vAlign w:val="bottom"/>
          </w:tcPr>
          <w:p w14:paraId="151E1F97" w14:textId="4FA8CE8A"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2,677</w:t>
            </w:r>
          </w:p>
        </w:tc>
        <w:tc>
          <w:tcPr>
            <w:tcW w:w="626" w:type="pct"/>
            <w:vAlign w:val="bottom"/>
          </w:tcPr>
          <w:p w14:paraId="3FAEAAD0" w14:textId="4F997927"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127</w:t>
            </w:r>
          </w:p>
        </w:tc>
        <w:tc>
          <w:tcPr>
            <w:tcW w:w="1117" w:type="pct"/>
            <w:vAlign w:val="bottom"/>
          </w:tcPr>
          <w:p w14:paraId="2ADBC7ED" w14:textId="4C6C25A6" w:rsidR="00B0696E" w:rsidRPr="00B0696E" w:rsidRDefault="00B0696E" w:rsidP="00B0696E">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281</w:t>
            </w:r>
          </w:p>
        </w:tc>
        <w:tc>
          <w:tcPr>
            <w:tcW w:w="806" w:type="pct"/>
            <w:vAlign w:val="bottom"/>
          </w:tcPr>
          <w:p w14:paraId="4C91AB2F" w14:textId="03E22486" w:rsidR="00B0696E" w:rsidRPr="00B0696E" w:rsidRDefault="00B0696E" w:rsidP="00B0696E">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61,000</w:t>
            </w:r>
          </w:p>
        </w:tc>
      </w:tr>
      <w:tr w:rsidR="00B0696E" w:rsidRPr="00B0696E" w14:paraId="78B22A06" w14:textId="77777777" w:rsidTr="00B4637B">
        <w:trPr>
          <w:cnfStyle w:val="010000000000" w:firstRow="0" w:lastRow="1" w:firstColumn="0" w:lastColumn="0" w:oddVBand="0" w:evenVBand="0" w:oddHBand="0" w:evenHBand="0" w:firstRowFirstColumn="0" w:firstRowLastColumn="0" w:lastRowFirstColumn="0" w:lastRowLastColumn="0"/>
          <w:trHeight w:val="62"/>
          <w:jc w:val="center"/>
        </w:trPr>
        <w:tc>
          <w:tcPr>
            <w:tcW w:w="1014" w:type="pct"/>
          </w:tcPr>
          <w:p w14:paraId="253BCA08" w14:textId="77777777" w:rsidR="00B0696E" w:rsidRPr="00B0696E" w:rsidRDefault="00B0696E" w:rsidP="00B4637B">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TOTAL</w:t>
            </w:r>
          </w:p>
        </w:tc>
        <w:tc>
          <w:tcPr>
            <w:tcW w:w="922" w:type="pct"/>
            <w:vAlign w:val="bottom"/>
          </w:tcPr>
          <w:p w14:paraId="01C26E60" w14:textId="30A57E04" w:rsidR="00B0696E" w:rsidRPr="00B0696E" w:rsidRDefault="00B0696E" w:rsidP="00B4637B">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390</w:t>
            </w:r>
          </w:p>
        </w:tc>
        <w:tc>
          <w:tcPr>
            <w:tcW w:w="515" w:type="pct"/>
            <w:vAlign w:val="bottom"/>
          </w:tcPr>
          <w:p w14:paraId="1B1107B5" w14:textId="241FB129" w:rsidR="00B0696E" w:rsidRPr="00B0696E" w:rsidRDefault="00B0696E" w:rsidP="00B4637B">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28,844</w:t>
            </w:r>
          </w:p>
        </w:tc>
        <w:tc>
          <w:tcPr>
            <w:tcW w:w="626" w:type="pct"/>
            <w:vAlign w:val="bottom"/>
          </w:tcPr>
          <w:p w14:paraId="77617262" w14:textId="1DA07D59" w:rsidR="00B0696E" w:rsidRPr="00B0696E" w:rsidRDefault="00B0696E" w:rsidP="00B4637B">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844</w:t>
            </w:r>
          </w:p>
        </w:tc>
        <w:tc>
          <w:tcPr>
            <w:tcW w:w="1117" w:type="pct"/>
            <w:vAlign w:val="bottom"/>
          </w:tcPr>
          <w:p w14:paraId="706E2351" w14:textId="0774311E" w:rsidR="00B0696E" w:rsidRPr="00B0696E" w:rsidRDefault="00B0696E" w:rsidP="00B4637B">
            <w:pPr>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3,533</w:t>
            </w:r>
          </w:p>
        </w:tc>
        <w:tc>
          <w:tcPr>
            <w:tcW w:w="806" w:type="pct"/>
            <w:vAlign w:val="bottom"/>
          </w:tcPr>
          <w:p w14:paraId="60FA2D8B" w14:textId="76296868" w:rsidR="00B0696E" w:rsidRPr="00B0696E" w:rsidRDefault="00B0696E" w:rsidP="00B4637B">
            <w:pPr>
              <w:jc w:val="center"/>
              <w:rPr>
                <w:rFonts w:asciiTheme="minorHAnsi" w:hAnsiTheme="minorHAnsi" w:cstheme="minorHAnsi"/>
                <w:color w:val="000000"/>
                <w:sz w:val="20"/>
                <w:szCs w:val="20"/>
              </w:rPr>
            </w:pPr>
            <w:r w:rsidRPr="00B0696E">
              <w:rPr>
                <w:rFonts w:asciiTheme="minorHAnsi" w:hAnsiTheme="minorHAnsi" w:cstheme="minorHAnsi"/>
                <w:color w:val="000000"/>
                <w:sz w:val="20"/>
                <w:szCs w:val="20"/>
              </w:rPr>
              <w:t>655</w:t>
            </w:r>
            <w:r w:rsidRPr="00B0696E">
              <w:rPr>
                <w:rFonts w:asciiTheme="minorHAnsi" w:hAnsiTheme="minorHAnsi" w:cstheme="minorHAnsi"/>
                <w:color w:val="000000"/>
                <w:sz w:val="20"/>
                <w:szCs w:val="20"/>
                <w:lang w:val="en-US"/>
              </w:rPr>
              <w:t>,</w:t>
            </w:r>
            <w:r w:rsidRPr="00B0696E">
              <w:rPr>
                <w:rFonts w:asciiTheme="minorHAnsi" w:hAnsiTheme="minorHAnsi" w:cstheme="minorHAnsi"/>
                <w:color w:val="000000"/>
                <w:sz w:val="20"/>
                <w:szCs w:val="20"/>
              </w:rPr>
              <w:t>065</w:t>
            </w:r>
          </w:p>
        </w:tc>
      </w:tr>
    </w:tbl>
    <w:bookmarkEnd w:id="28"/>
    <w:p w14:paraId="524C7E08" w14:textId="3297EC6B" w:rsidR="0088226B" w:rsidRDefault="00A6554E" w:rsidP="40BA5942">
      <w:pPr>
        <w:spacing w:before="240" w:line="240" w:lineRule="auto"/>
        <w:jc w:val="both"/>
        <w:rPr>
          <w:rFonts w:asciiTheme="minorHAnsi" w:hAnsiTheme="minorHAnsi" w:cstheme="minorBidi"/>
          <w:lang w:val="en-US"/>
        </w:rPr>
      </w:pPr>
      <w:r>
        <w:rPr>
          <w:noProof/>
        </w:rPr>
        <w:drawing>
          <wp:anchor distT="0" distB="0" distL="114300" distR="114300" simplePos="0" relativeHeight="251658251" behindDoc="1" locked="0" layoutInCell="1" allowOverlap="1" wp14:anchorId="42B14293" wp14:editId="27411F1C">
            <wp:simplePos x="0" y="0"/>
            <wp:positionH relativeFrom="margin">
              <wp:align>right</wp:align>
            </wp:positionH>
            <wp:positionV relativeFrom="paragraph">
              <wp:posOffset>2005330</wp:posOffset>
            </wp:positionV>
            <wp:extent cx="5943600" cy="5943600"/>
            <wp:effectExtent l="0" t="0" r="0" b="0"/>
            <wp:wrapTight wrapText="bothSides">
              <wp:wrapPolygon edited="0">
                <wp:start x="0" y="0"/>
                <wp:lineTo x="0" y="21531"/>
                <wp:lineTo x="21531" y="21531"/>
                <wp:lineTo x="21531" y="0"/>
                <wp:lineTo x="0" y="0"/>
              </wp:wrapPolygon>
            </wp:wrapTight>
            <wp:docPr id="430872048" name="Picture 6" descr="A person in a turban holding a cr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72048" name="Picture 6" descr="A person in a turban holding a crop&#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40BA5942">
        <w:rPr>
          <w:rFonts w:asciiTheme="minorHAnsi" w:hAnsiTheme="minorHAnsi" w:cstheme="minorBidi"/>
          <w:lang w:val="en-US"/>
        </w:rPr>
        <w:t xml:space="preserve">The infrastructure delivered under the subcomponent has directly enhanced access to essential services and contributed to climate resilience. To date, </w:t>
      </w:r>
      <w:r w:rsidR="0057248E" w:rsidRPr="40BA5942">
        <w:rPr>
          <w:rFonts w:asciiTheme="minorHAnsi" w:hAnsiTheme="minorHAnsi" w:cstheme="minorBidi"/>
          <w:lang w:val="en-US"/>
        </w:rPr>
        <w:t>191</w:t>
      </w:r>
      <w:r w:rsidRPr="40BA5942">
        <w:rPr>
          <w:rFonts w:asciiTheme="minorHAnsi" w:hAnsiTheme="minorHAnsi" w:cstheme="minorBidi"/>
          <w:lang w:val="en-US"/>
        </w:rPr>
        <w:t>,2</w:t>
      </w:r>
      <w:r w:rsidR="0057248E" w:rsidRPr="40BA5942">
        <w:rPr>
          <w:rFonts w:asciiTheme="minorHAnsi" w:hAnsiTheme="minorHAnsi" w:cstheme="minorBidi"/>
          <w:lang w:val="en-US"/>
        </w:rPr>
        <w:t>04</w:t>
      </w:r>
      <w:r w:rsidRPr="40BA5942">
        <w:rPr>
          <w:rFonts w:asciiTheme="minorHAnsi" w:hAnsiTheme="minorHAnsi" w:cstheme="minorBidi"/>
          <w:lang w:val="en-US"/>
        </w:rPr>
        <w:t xml:space="preserve"> cubic meters of rainwater harvesting capacity (</w:t>
      </w:r>
      <w:r w:rsidR="0057248E" w:rsidRPr="40BA5942">
        <w:rPr>
          <w:rFonts w:asciiTheme="minorHAnsi" w:hAnsiTheme="minorHAnsi" w:cstheme="minorBidi"/>
          <w:lang w:val="en-US"/>
        </w:rPr>
        <w:t>129</w:t>
      </w:r>
      <w:r w:rsidRPr="40BA5942">
        <w:rPr>
          <w:rFonts w:asciiTheme="minorHAnsi" w:hAnsiTheme="minorHAnsi" w:cstheme="minorBidi"/>
          <w:lang w:val="en-US"/>
        </w:rPr>
        <w:t>.</w:t>
      </w:r>
      <w:r w:rsidR="0057248E" w:rsidRPr="40BA5942">
        <w:rPr>
          <w:rFonts w:asciiTheme="minorHAnsi" w:hAnsiTheme="minorHAnsi" w:cstheme="minorBidi"/>
          <w:lang w:val="en-US"/>
        </w:rPr>
        <w:t>7</w:t>
      </w:r>
      <w:r w:rsidRPr="40BA5942">
        <w:rPr>
          <w:rFonts w:asciiTheme="minorHAnsi" w:hAnsiTheme="minorHAnsi" w:cstheme="minorBidi"/>
          <w:lang w:val="en-US"/>
        </w:rPr>
        <w:t xml:space="preserve"> percent of target) have been constructed, ensuring safer and more reliable access to clean water. Additionally, </w:t>
      </w:r>
      <w:r w:rsidR="0057248E" w:rsidRPr="40BA5942">
        <w:rPr>
          <w:rFonts w:asciiTheme="minorHAnsi" w:hAnsiTheme="minorHAnsi" w:cstheme="minorBidi"/>
          <w:lang w:val="en-US"/>
        </w:rPr>
        <w:t>279</w:t>
      </w:r>
      <w:r w:rsidRPr="40BA5942">
        <w:rPr>
          <w:rFonts w:asciiTheme="minorHAnsi" w:hAnsiTheme="minorHAnsi" w:cstheme="minorBidi"/>
          <w:lang w:val="en-US"/>
        </w:rPr>
        <w:t>,</w:t>
      </w:r>
      <w:r w:rsidR="0057248E" w:rsidRPr="40BA5942">
        <w:rPr>
          <w:rFonts w:asciiTheme="minorHAnsi" w:hAnsiTheme="minorHAnsi" w:cstheme="minorBidi"/>
          <w:lang w:val="en-US"/>
        </w:rPr>
        <w:t>861</w:t>
      </w:r>
      <w:r w:rsidRPr="40BA5942">
        <w:rPr>
          <w:rFonts w:asciiTheme="minorHAnsi" w:hAnsiTheme="minorHAnsi" w:cstheme="minorBidi"/>
          <w:lang w:val="en-US"/>
        </w:rPr>
        <w:t xml:space="preserve"> meters of water supply and 1,689 meters of sanitation networks have been repaired, with four new public latrines constructed—reducing waterborne disease risks and strengthening sustainable water use for both domestic and agricultural purposes.</w:t>
      </w:r>
      <w:r w:rsidR="0057248E" w:rsidRPr="40BA5942">
        <w:rPr>
          <w:rFonts w:asciiTheme="minorHAnsi" w:hAnsiTheme="minorHAnsi" w:cstheme="minorBidi"/>
          <w:lang w:val="en-US"/>
        </w:rPr>
        <w:t xml:space="preserve"> </w:t>
      </w:r>
      <w:r w:rsidRPr="40BA5942">
        <w:rPr>
          <w:rFonts w:asciiTheme="minorHAnsi" w:hAnsiTheme="minorHAnsi" w:cstheme="minorBidi"/>
          <w:lang w:val="en-US"/>
        </w:rPr>
        <w:t xml:space="preserve">The subcomponent has also advanced climate-resilient food production and disaster mitigation, rehabilitating and protecting </w:t>
      </w:r>
      <w:r w:rsidR="0057248E" w:rsidRPr="40BA5942">
        <w:rPr>
          <w:rFonts w:asciiTheme="minorHAnsi" w:hAnsiTheme="minorHAnsi" w:cstheme="minorBidi"/>
          <w:lang w:val="en-US"/>
        </w:rPr>
        <w:t>5</w:t>
      </w:r>
      <w:r w:rsidRPr="40BA5942">
        <w:rPr>
          <w:rFonts w:asciiTheme="minorHAnsi" w:hAnsiTheme="minorHAnsi" w:cstheme="minorBidi"/>
          <w:lang w:val="en-US"/>
        </w:rPr>
        <w:t>,</w:t>
      </w:r>
      <w:r w:rsidR="0057248E" w:rsidRPr="40BA5942">
        <w:rPr>
          <w:rFonts w:asciiTheme="minorHAnsi" w:hAnsiTheme="minorHAnsi" w:cstheme="minorBidi"/>
          <w:lang w:val="en-US"/>
        </w:rPr>
        <w:t>676</w:t>
      </w:r>
      <w:r w:rsidRPr="40BA5942">
        <w:rPr>
          <w:rFonts w:asciiTheme="minorHAnsi" w:hAnsiTheme="minorHAnsi" w:cstheme="minorBidi"/>
          <w:lang w:val="en-US"/>
        </w:rPr>
        <w:t xml:space="preserve"> hectares of agricultural land (</w:t>
      </w:r>
      <w:r w:rsidR="0057248E" w:rsidRPr="40BA5942">
        <w:rPr>
          <w:rFonts w:asciiTheme="minorHAnsi" w:hAnsiTheme="minorHAnsi" w:cstheme="minorBidi"/>
          <w:lang w:val="en-US"/>
        </w:rPr>
        <w:t>113</w:t>
      </w:r>
      <w:r w:rsidRPr="40BA5942">
        <w:rPr>
          <w:rFonts w:asciiTheme="minorHAnsi" w:hAnsiTheme="minorHAnsi" w:cstheme="minorBidi"/>
          <w:lang w:val="en-US"/>
        </w:rPr>
        <w:t>.</w:t>
      </w:r>
      <w:r w:rsidR="0057248E" w:rsidRPr="40BA5942">
        <w:rPr>
          <w:rFonts w:asciiTheme="minorHAnsi" w:hAnsiTheme="minorHAnsi" w:cstheme="minorBidi"/>
          <w:lang w:val="en-US"/>
        </w:rPr>
        <w:t>2</w:t>
      </w:r>
      <w:r w:rsidRPr="40BA5942">
        <w:rPr>
          <w:rFonts w:asciiTheme="minorHAnsi" w:hAnsiTheme="minorHAnsi" w:cstheme="minorBidi"/>
          <w:lang w:val="en-US"/>
        </w:rPr>
        <w:t xml:space="preserve"> percent of the target), while the improvement of </w:t>
      </w:r>
      <w:r w:rsidR="0057248E" w:rsidRPr="40BA5942">
        <w:rPr>
          <w:rFonts w:asciiTheme="minorHAnsi" w:hAnsiTheme="minorHAnsi" w:cstheme="minorBidi"/>
          <w:lang w:val="en-US"/>
        </w:rPr>
        <w:t>125</w:t>
      </w:r>
      <w:r w:rsidRPr="40BA5942">
        <w:rPr>
          <w:rFonts w:asciiTheme="minorHAnsi" w:hAnsiTheme="minorHAnsi" w:cstheme="minorBidi"/>
          <w:lang w:val="en-US"/>
        </w:rPr>
        <w:t xml:space="preserve"> kilometers of rural roads (</w:t>
      </w:r>
      <w:r w:rsidR="0057248E" w:rsidRPr="40BA5942">
        <w:rPr>
          <w:rFonts w:asciiTheme="minorHAnsi" w:hAnsiTheme="minorHAnsi" w:cstheme="minorBidi"/>
          <w:lang w:val="en-US"/>
        </w:rPr>
        <w:t>76</w:t>
      </w:r>
      <w:r w:rsidRPr="40BA5942">
        <w:rPr>
          <w:rFonts w:asciiTheme="minorHAnsi" w:hAnsiTheme="minorHAnsi" w:cstheme="minorBidi"/>
          <w:lang w:val="en-US"/>
        </w:rPr>
        <w:t>.</w:t>
      </w:r>
      <w:r w:rsidR="0057248E" w:rsidRPr="40BA5942">
        <w:rPr>
          <w:rFonts w:asciiTheme="minorHAnsi" w:hAnsiTheme="minorHAnsi" w:cstheme="minorBidi"/>
          <w:lang w:val="en-US"/>
        </w:rPr>
        <w:t>7</w:t>
      </w:r>
      <w:r w:rsidRPr="40BA5942">
        <w:rPr>
          <w:rFonts w:asciiTheme="minorHAnsi" w:hAnsiTheme="minorHAnsi" w:cstheme="minorBidi"/>
          <w:lang w:val="en-US"/>
        </w:rPr>
        <w:t xml:space="preserve"> percent) significantly reduced transport costs and isolation in remote areas. Associated retaining walls and tree planting further helped prevent landslides and soil erosion. </w:t>
      </w:r>
    </w:p>
    <w:p w14:paraId="2FA3630A" w14:textId="091CD805" w:rsidR="00A6554E" w:rsidRPr="00A95C3E" w:rsidRDefault="00A6554E" w:rsidP="00A6554E">
      <w:pPr>
        <w:spacing w:before="240" w:line="240" w:lineRule="auto"/>
        <w:jc w:val="both"/>
        <w:rPr>
          <w:rFonts w:asciiTheme="minorHAnsi" w:hAnsiTheme="minorHAnsi" w:cstheme="minorHAnsi"/>
        </w:rPr>
      </w:pPr>
    </w:p>
    <w:p w14:paraId="1E433982" w14:textId="41858FCC" w:rsidR="0088226B" w:rsidRPr="00A95C3E" w:rsidRDefault="0099253C" w:rsidP="40BA5942">
      <w:pPr>
        <w:spacing w:before="240" w:line="240" w:lineRule="auto"/>
        <w:jc w:val="both"/>
        <w:rPr>
          <w:rFonts w:asciiTheme="minorHAnsi" w:hAnsiTheme="minorHAnsi" w:cstheme="minorBidi"/>
          <w:lang w:val="en-US"/>
        </w:rPr>
      </w:pPr>
      <w:r w:rsidRPr="40BA5942">
        <w:rPr>
          <w:rFonts w:asciiTheme="minorHAnsi" w:hAnsiTheme="minorHAnsi" w:cstheme="minorBidi"/>
          <w:lang w:val="en-US"/>
        </w:rPr>
        <w:t xml:space="preserve">The combination of physical infrastructure and community awareness on climate change enhanced co-benefits and sustainability. Overall, completed subprojects have improved access to key services for </w:t>
      </w:r>
      <w:r w:rsidR="0057248E" w:rsidRPr="40BA5942">
        <w:rPr>
          <w:rFonts w:asciiTheme="minorHAnsi" w:hAnsiTheme="minorHAnsi" w:cstheme="minorBidi"/>
          <w:lang w:val="en-US"/>
        </w:rPr>
        <w:t>840</w:t>
      </w:r>
      <w:r w:rsidRPr="40BA5942">
        <w:rPr>
          <w:rFonts w:asciiTheme="minorHAnsi" w:hAnsiTheme="minorHAnsi" w:cstheme="minorBidi"/>
          <w:lang w:val="en-US"/>
        </w:rPr>
        <w:t>,</w:t>
      </w:r>
      <w:r w:rsidR="0057248E" w:rsidRPr="40BA5942">
        <w:rPr>
          <w:rFonts w:asciiTheme="minorHAnsi" w:hAnsiTheme="minorHAnsi" w:cstheme="minorBidi"/>
          <w:lang w:val="en-US"/>
        </w:rPr>
        <w:t>635</w:t>
      </w:r>
      <w:r w:rsidRPr="40BA5942">
        <w:rPr>
          <w:rFonts w:asciiTheme="minorHAnsi" w:hAnsiTheme="minorHAnsi" w:cstheme="minorBidi"/>
          <w:lang w:val="en-US"/>
        </w:rPr>
        <w:t xml:space="preserve"> people, exceeding the overall target by </w:t>
      </w:r>
      <w:r w:rsidR="0057248E" w:rsidRPr="40BA5942">
        <w:rPr>
          <w:rFonts w:asciiTheme="minorHAnsi" w:hAnsiTheme="minorHAnsi" w:cstheme="minorBidi"/>
          <w:lang w:val="en-US"/>
        </w:rPr>
        <w:t>25</w:t>
      </w:r>
      <w:r w:rsidRPr="40BA5942">
        <w:rPr>
          <w:rFonts w:asciiTheme="minorHAnsi" w:hAnsiTheme="minorHAnsi" w:cstheme="minorBidi"/>
          <w:lang w:val="en-US"/>
        </w:rPr>
        <w:t xml:space="preserve"> percent, with an equitable reach across gender. </w:t>
      </w:r>
    </w:p>
    <w:p w14:paraId="1401FE88" w14:textId="07F41374" w:rsidR="0088226B" w:rsidRPr="00A95C3E" w:rsidRDefault="0099253C">
      <w:pPr>
        <w:keepNext/>
        <w:pBdr>
          <w:top w:val="nil"/>
          <w:left w:val="nil"/>
          <w:bottom w:val="nil"/>
          <w:right w:val="nil"/>
          <w:between w:val="nil"/>
        </w:pBdr>
        <w:spacing w:before="240" w:after="0" w:line="240" w:lineRule="auto"/>
        <w:rPr>
          <w:rFonts w:asciiTheme="minorHAnsi" w:hAnsiTheme="minorHAnsi" w:cstheme="minorHAnsi"/>
          <w:b/>
          <w:color w:val="000000"/>
          <w:sz w:val="20"/>
          <w:szCs w:val="20"/>
        </w:rPr>
      </w:pPr>
      <w:bookmarkStart w:id="29" w:name="_Hlk220097278"/>
      <w:r w:rsidRPr="00A95C3E">
        <w:rPr>
          <w:rFonts w:asciiTheme="minorHAnsi" w:hAnsiTheme="minorHAnsi" w:cstheme="minorHAnsi"/>
          <w:b/>
          <w:color w:val="002060"/>
        </w:rPr>
        <w:t>Table 13</w:t>
      </w:r>
      <w:r w:rsidRPr="00A95C3E">
        <w:rPr>
          <w:rFonts w:asciiTheme="minorHAnsi" w:hAnsiTheme="minorHAnsi" w:cstheme="minorHAnsi"/>
          <w:b/>
          <w:color w:val="000000"/>
          <w:sz w:val="20"/>
          <w:szCs w:val="20"/>
        </w:rPr>
        <w:t xml:space="preserve">: </w:t>
      </w:r>
      <w:r w:rsidRPr="00A95C3E">
        <w:rPr>
          <w:rFonts w:asciiTheme="minorHAnsi" w:hAnsiTheme="minorHAnsi" w:cstheme="minorHAnsi"/>
          <w:color w:val="002060"/>
        </w:rPr>
        <w:t xml:space="preserve">Total Job Opportunities under CA as of </w:t>
      </w:r>
      <w:r w:rsidR="0057248E" w:rsidRPr="00A95C3E">
        <w:rPr>
          <w:rFonts w:asciiTheme="minorHAnsi" w:hAnsiTheme="minorHAnsi" w:cstheme="minorHAnsi"/>
          <w:color w:val="002060"/>
        </w:rPr>
        <w:t>31 December 2025</w:t>
      </w:r>
    </w:p>
    <w:tbl>
      <w:tblPr>
        <w:tblStyle w:val="aff8"/>
        <w:tblW w:w="9441" w:type="dxa"/>
        <w:tblLayout w:type="fixed"/>
        <w:tblLook w:val="0400" w:firstRow="0" w:lastRow="0" w:firstColumn="0" w:lastColumn="0" w:noHBand="0" w:noVBand="1"/>
      </w:tblPr>
      <w:tblGrid>
        <w:gridCol w:w="2690"/>
        <w:gridCol w:w="1128"/>
        <w:gridCol w:w="1334"/>
        <w:gridCol w:w="867"/>
        <w:gridCol w:w="901"/>
        <w:gridCol w:w="1635"/>
        <w:gridCol w:w="886"/>
      </w:tblGrid>
      <w:tr w:rsidR="0088226B" w:rsidRPr="00B0696E" w14:paraId="2DE9CEC1" w14:textId="77777777">
        <w:trPr>
          <w:trHeight w:val="290"/>
        </w:trPr>
        <w:tc>
          <w:tcPr>
            <w:tcW w:w="2690" w:type="dxa"/>
            <w:vMerge w:val="restart"/>
            <w:tcBorders>
              <w:top w:val="single" w:sz="8" w:space="0" w:color="000000"/>
              <w:left w:val="single" w:sz="8" w:space="0" w:color="000000"/>
              <w:bottom w:val="single" w:sz="8" w:space="0" w:color="000000"/>
              <w:right w:val="single" w:sz="8" w:space="0" w:color="000000"/>
            </w:tcBorders>
            <w:shd w:val="clear" w:color="auto" w:fill="00B0F0"/>
            <w:vAlign w:val="center"/>
          </w:tcPr>
          <w:p w14:paraId="2B8E53C4"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Sector</w:t>
            </w:r>
          </w:p>
        </w:tc>
        <w:tc>
          <w:tcPr>
            <w:tcW w:w="3329" w:type="dxa"/>
            <w:gridSpan w:val="3"/>
            <w:tcBorders>
              <w:top w:val="single" w:sz="8" w:space="0" w:color="000000"/>
              <w:left w:val="nil"/>
              <w:bottom w:val="single" w:sz="4" w:space="0" w:color="000000"/>
              <w:right w:val="single" w:sz="8" w:space="0" w:color="000000"/>
            </w:tcBorders>
            <w:shd w:val="clear" w:color="auto" w:fill="00B0F0"/>
            <w:vAlign w:val="center"/>
          </w:tcPr>
          <w:p w14:paraId="0E304E10"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Workdays generated</w:t>
            </w:r>
          </w:p>
        </w:tc>
        <w:tc>
          <w:tcPr>
            <w:tcW w:w="3422" w:type="dxa"/>
            <w:gridSpan w:val="3"/>
            <w:tcBorders>
              <w:top w:val="single" w:sz="8" w:space="0" w:color="000000"/>
              <w:left w:val="nil"/>
              <w:bottom w:val="single" w:sz="4" w:space="0" w:color="000000"/>
              <w:right w:val="single" w:sz="8" w:space="0" w:color="000000"/>
            </w:tcBorders>
            <w:shd w:val="clear" w:color="auto" w:fill="00B0F0"/>
            <w:vAlign w:val="center"/>
          </w:tcPr>
          <w:p w14:paraId="6E2F76B4"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Direct Beneficiaries of wages</w:t>
            </w:r>
          </w:p>
        </w:tc>
      </w:tr>
      <w:tr w:rsidR="0088226B" w:rsidRPr="00B0696E" w14:paraId="08195BCD" w14:textId="77777777">
        <w:trPr>
          <w:trHeight w:val="124"/>
        </w:trPr>
        <w:tc>
          <w:tcPr>
            <w:tcW w:w="2690" w:type="dxa"/>
            <w:vMerge/>
            <w:tcBorders>
              <w:top w:val="single" w:sz="8" w:space="0" w:color="000000"/>
              <w:left w:val="single" w:sz="8" w:space="0" w:color="000000"/>
              <w:bottom w:val="single" w:sz="8" w:space="0" w:color="000000"/>
              <w:right w:val="single" w:sz="8" w:space="0" w:color="000000"/>
            </w:tcBorders>
            <w:shd w:val="clear" w:color="auto" w:fill="00B0F0"/>
            <w:vAlign w:val="center"/>
          </w:tcPr>
          <w:p w14:paraId="7DAD8339" w14:textId="77777777" w:rsidR="0088226B" w:rsidRPr="00B0696E" w:rsidRDefault="0088226B">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1128" w:type="dxa"/>
            <w:tcBorders>
              <w:top w:val="nil"/>
              <w:left w:val="single" w:sz="4" w:space="0" w:color="000000"/>
              <w:bottom w:val="single" w:sz="8" w:space="0" w:color="000000"/>
              <w:right w:val="single" w:sz="4" w:space="0" w:color="000000"/>
            </w:tcBorders>
            <w:shd w:val="clear" w:color="auto" w:fill="00B0F0"/>
            <w:vAlign w:val="center"/>
          </w:tcPr>
          <w:p w14:paraId="04901BFE"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Total</w:t>
            </w:r>
          </w:p>
        </w:tc>
        <w:tc>
          <w:tcPr>
            <w:tcW w:w="1334" w:type="dxa"/>
            <w:tcBorders>
              <w:top w:val="nil"/>
              <w:left w:val="nil"/>
              <w:bottom w:val="single" w:sz="8" w:space="0" w:color="000000"/>
              <w:right w:val="nil"/>
            </w:tcBorders>
            <w:shd w:val="clear" w:color="auto" w:fill="00B0F0"/>
            <w:vAlign w:val="center"/>
          </w:tcPr>
          <w:p w14:paraId="278EA389"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 Host Community</w:t>
            </w:r>
          </w:p>
        </w:tc>
        <w:tc>
          <w:tcPr>
            <w:tcW w:w="867" w:type="dxa"/>
            <w:tcBorders>
              <w:top w:val="nil"/>
              <w:left w:val="single" w:sz="4" w:space="0" w:color="000000"/>
              <w:bottom w:val="single" w:sz="8" w:space="0" w:color="000000"/>
              <w:right w:val="single" w:sz="8" w:space="0" w:color="000000"/>
            </w:tcBorders>
            <w:shd w:val="clear" w:color="auto" w:fill="00B0F0"/>
            <w:vAlign w:val="center"/>
          </w:tcPr>
          <w:p w14:paraId="26248474"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 IDP's</w:t>
            </w:r>
          </w:p>
        </w:tc>
        <w:tc>
          <w:tcPr>
            <w:tcW w:w="901" w:type="dxa"/>
            <w:tcBorders>
              <w:top w:val="nil"/>
              <w:left w:val="single" w:sz="4" w:space="0" w:color="000000"/>
              <w:bottom w:val="single" w:sz="8" w:space="0" w:color="000000"/>
              <w:right w:val="single" w:sz="4" w:space="0" w:color="000000"/>
            </w:tcBorders>
            <w:shd w:val="clear" w:color="auto" w:fill="00B0F0"/>
            <w:vAlign w:val="center"/>
          </w:tcPr>
          <w:p w14:paraId="61FA2D21"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Total</w:t>
            </w:r>
          </w:p>
        </w:tc>
        <w:tc>
          <w:tcPr>
            <w:tcW w:w="1635" w:type="dxa"/>
            <w:tcBorders>
              <w:top w:val="nil"/>
              <w:left w:val="nil"/>
              <w:bottom w:val="single" w:sz="8" w:space="0" w:color="000000"/>
              <w:right w:val="nil"/>
            </w:tcBorders>
            <w:shd w:val="clear" w:color="auto" w:fill="00B0F0"/>
            <w:vAlign w:val="center"/>
          </w:tcPr>
          <w:p w14:paraId="55A246C5"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 Host Community</w:t>
            </w:r>
          </w:p>
        </w:tc>
        <w:tc>
          <w:tcPr>
            <w:tcW w:w="886" w:type="dxa"/>
            <w:tcBorders>
              <w:top w:val="nil"/>
              <w:left w:val="single" w:sz="4" w:space="0" w:color="000000"/>
              <w:bottom w:val="single" w:sz="8" w:space="0" w:color="000000"/>
              <w:right w:val="single" w:sz="8" w:space="0" w:color="000000"/>
            </w:tcBorders>
            <w:shd w:val="clear" w:color="auto" w:fill="00B0F0"/>
            <w:vAlign w:val="center"/>
          </w:tcPr>
          <w:p w14:paraId="4D81D01A" w14:textId="77777777" w:rsidR="0088226B" w:rsidRPr="00B0696E" w:rsidRDefault="0099253C">
            <w:pPr>
              <w:spacing w:after="0" w:line="240" w:lineRule="auto"/>
              <w:jc w:val="center"/>
              <w:rPr>
                <w:rFonts w:asciiTheme="minorHAnsi" w:hAnsiTheme="minorHAnsi" w:cstheme="minorHAnsi"/>
                <w:b/>
                <w:color w:val="FFFFFF"/>
                <w:sz w:val="20"/>
                <w:szCs w:val="20"/>
              </w:rPr>
            </w:pPr>
            <w:r w:rsidRPr="00B0696E">
              <w:rPr>
                <w:rFonts w:asciiTheme="minorHAnsi" w:hAnsiTheme="minorHAnsi" w:cstheme="minorHAnsi"/>
                <w:b/>
                <w:color w:val="FFFFFF"/>
                <w:sz w:val="20"/>
                <w:szCs w:val="20"/>
              </w:rPr>
              <w:t>% IDP's</w:t>
            </w:r>
          </w:p>
        </w:tc>
      </w:tr>
      <w:tr w:rsidR="00B0696E" w:rsidRPr="00B0696E" w14:paraId="2CD62193" w14:textId="77777777" w:rsidTr="00C673F8">
        <w:trPr>
          <w:trHeight w:val="331"/>
        </w:trPr>
        <w:tc>
          <w:tcPr>
            <w:tcW w:w="2690" w:type="dxa"/>
            <w:tcBorders>
              <w:top w:val="nil"/>
              <w:left w:val="single" w:sz="8" w:space="0" w:color="000000"/>
              <w:bottom w:val="single" w:sz="4" w:space="0" w:color="000000"/>
              <w:right w:val="single" w:sz="8" w:space="0" w:color="000000"/>
            </w:tcBorders>
            <w:vAlign w:val="center"/>
          </w:tcPr>
          <w:p w14:paraId="4FE37F98" w14:textId="77777777" w:rsidR="00B0696E" w:rsidRPr="00B0696E" w:rsidRDefault="00B0696E" w:rsidP="00B0696E">
            <w:pPr>
              <w:spacing w:after="0" w:line="240" w:lineRule="auto"/>
              <w:rPr>
                <w:rFonts w:asciiTheme="minorHAnsi" w:hAnsiTheme="minorHAnsi" w:cstheme="minorHAnsi"/>
                <w:sz w:val="20"/>
                <w:szCs w:val="20"/>
              </w:rPr>
            </w:pPr>
            <w:r w:rsidRPr="00B0696E">
              <w:rPr>
                <w:rFonts w:asciiTheme="minorHAnsi" w:hAnsiTheme="minorHAnsi" w:cstheme="minorHAnsi"/>
                <w:sz w:val="20"/>
                <w:szCs w:val="20"/>
              </w:rPr>
              <w:t>Water harvesting tanks</w:t>
            </w:r>
          </w:p>
        </w:tc>
        <w:tc>
          <w:tcPr>
            <w:tcW w:w="1128" w:type="dxa"/>
            <w:tcBorders>
              <w:top w:val="nil"/>
              <w:left w:val="single" w:sz="4" w:space="0" w:color="000000"/>
              <w:bottom w:val="single" w:sz="4" w:space="0" w:color="000000"/>
              <w:right w:val="single" w:sz="4" w:space="0" w:color="000000"/>
            </w:tcBorders>
            <w:vAlign w:val="center"/>
          </w:tcPr>
          <w:p w14:paraId="65A2C5EE" w14:textId="50DA4743"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143,522</w:t>
            </w:r>
          </w:p>
        </w:tc>
        <w:tc>
          <w:tcPr>
            <w:tcW w:w="1334" w:type="dxa"/>
            <w:tcBorders>
              <w:top w:val="nil"/>
              <w:left w:val="nil"/>
              <w:bottom w:val="single" w:sz="4" w:space="0" w:color="000000"/>
              <w:right w:val="nil"/>
            </w:tcBorders>
            <w:vAlign w:val="center"/>
          </w:tcPr>
          <w:p w14:paraId="309021E4" w14:textId="75454FA5"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88%</w:t>
            </w:r>
          </w:p>
        </w:tc>
        <w:tc>
          <w:tcPr>
            <w:tcW w:w="867" w:type="dxa"/>
            <w:tcBorders>
              <w:top w:val="nil"/>
              <w:left w:val="single" w:sz="4" w:space="0" w:color="000000"/>
              <w:bottom w:val="single" w:sz="4" w:space="0" w:color="000000"/>
              <w:right w:val="single" w:sz="8" w:space="0" w:color="000000"/>
            </w:tcBorders>
            <w:vAlign w:val="center"/>
          </w:tcPr>
          <w:p w14:paraId="2470E6EB" w14:textId="3EE4EFD9"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13%</w:t>
            </w:r>
          </w:p>
        </w:tc>
        <w:tc>
          <w:tcPr>
            <w:tcW w:w="901" w:type="dxa"/>
            <w:tcBorders>
              <w:top w:val="nil"/>
              <w:left w:val="single" w:sz="4" w:space="0" w:color="000000"/>
              <w:bottom w:val="single" w:sz="4" w:space="0" w:color="000000"/>
              <w:right w:val="single" w:sz="4" w:space="0" w:color="000000"/>
            </w:tcBorders>
            <w:vAlign w:val="center"/>
          </w:tcPr>
          <w:p w14:paraId="1A579CF7" w14:textId="6FE4CCD7"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6,553</w:t>
            </w:r>
          </w:p>
        </w:tc>
        <w:tc>
          <w:tcPr>
            <w:tcW w:w="1635" w:type="dxa"/>
            <w:tcBorders>
              <w:top w:val="nil"/>
              <w:left w:val="nil"/>
              <w:bottom w:val="single" w:sz="4" w:space="0" w:color="000000"/>
              <w:right w:val="nil"/>
            </w:tcBorders>
            <w:vAlign w:val="center"/>
          </w:tcPr>
          <w:p w14:paraId="2E2D702C" w14:textId="28EB39E6"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88%</w:t>
            </w:r>
          </w:p>
        </w:tc>
        <w:tc>
          <w:tcPr>
            <w:tcW w:w="886" w:type="dxa"/>
            <w:tcBorders>
              <w:top w:val="nil"/>
              <w:left w:val="single" w:sz="4" w:space="0" w:color="000000"/>
              <w:bottom w:val="single" w:sz="4" w:space="0" w:color="000000"/>
              <w:right w:val="single" w:sz="8" w:space="0" w:color="000000"/>
            </w:tcBorders>
            <w:vAlign w:val="center"/>
          </w:tcPr>
          <w:p w14:paraId="2035038E" w14:textId="4E4E6DF2" w:rsidR="00B0696E" w:rsidRPr="00B0696E" w:rsidRDefault="00B0696E" w:rsidP="00B0696E">
            <w:pPr>
              <w:spacing w:after="0" w:line="240" w:lineRule="auto"/>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13%</w:t>
            </w:r>
          </w:p>
        </w:tc>
      </w:tr>
      <w:tr w:rsidR="00B0696E" w:rsidRPr="00B0696E" w14:paraId="2E0CC8CE" w14:textId="77777777" w:rsidTr="00C673F8">
        <w:trPr>
          <w:trHeight w:val="341"/>
        </w:trPr>
        <w:tc>
          <w:tcPr>
            <w:tcW w:w="2690" w:type="dxa"/>
            <w:tcBorders>
              <w:top w:val="nil"/>
              <w:left w:val="single" w:sz="8" w:space="0" w:color="000000"/>
              <w:bottom w:val="single" w:sz="4" w:space="0" w:color="000000"/>
              <w:right w:val="single" w:sz="8" w:space="0" w:color="000000"/>
            </w:tcBorders>
            <w:vAlign w:val="center"/>
          </w:tcPr>
          <w:p w14:paraId="2DD2C6B7" w14:textId="77777777" w:rsidR="00B0696E" w:rsidRPr="00B0696E" w:rsidRDefault="00B0696E" w:rsidP="00B0696E">
            <w:pPr>
              <w:spacing w:after="0" w:line="240" w:lineRule="auto"/>
              <w:rPr>
                <w:rFonts w:asciiTheme="minorHAnsi" w:hAnsiTheme="minorHAnsi" w:cstheme="minorHAnsi"/>
                <w:sz w:val="20"/>
                <w:szCs w:val="20"/>
              </w:rPr>
            </w:pPr>
            <w:r w:rsidRPr="00B0696E">
              <w:rPr>
                <w:rFonts w:asciiTheme="minorHAnsi" w:hAnsiTheme="minorHAnsi" w:cstheme="minorHAnsi"/>
                <w:sz w:val="20"/>
                <w:szCs w:val="20"/>
              </w:rPr>
              <w:t>Land Protection &amp; Irrigation</w:t>
            </w:r>
          </w:p>
        </w:tc>
        <w:tc>
          <w:tcPr>
            <w:tcW w:w="1128" w:type="dxa"/>
            <w:tcBorders>
              <w:top w:val="nil"/>
              <w:left w:val="single" w:sz="4" w:space="0" w:color="000000"/>
              <w:bottom w:val="single" w:sz="4" w:space="0" w:color="000000"/>
              <w:right w:val="single" w:sz="4" w:space="0" w:color="000000"/>
            </w:tcBorders>
            <w:vAlign w:val="center"/>
          </w:tcPr>
          <w:p w14:paraId="0A1E2ACF" w14:textId="7C72AF3D"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277,675</w:t>
            </w:r>
          </w:p>
        </w:tc>
        <w:tc>
          <w:tcPr>
            <w:tcW w:w="1334" w:type="dxa"/>
            <w:tcBorders>
              <w:top w:val="nil"/>
              <w:left w:val="nil"/>
              <w:bottom w:val="single" w:sz="4" w:space="0" w:color="000000"/>
              <w:right w:val="nil"/>
            </w:tcBorders>
            <w:vAlign w:val="center"/>
          </w:tcPr>
          <w:p w14:paraId="425CEFE3" w14:textId="2B40F931"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81%</w:t>
            </w:r>
          </w:p>
        </w:tc>
        <w:tc>
          <w:tcPr>
            <w:tcW w:w="867" w:type="dxa"/>
            <w:tcBorders>
              <w:top w:val="nil"/>
              <w:left w:val="single" w:sz="4" w:space="0" w:color="000000"/>
              <w:bottom w:val="single" w:sz="4" w:space="0" w:color="000000"/>
              <w:right w:val="single" w:sz="8" w:space="0" w:color="000000"/>
            </w:tcBorders>
            <w:vAlign w:val="center"/>
          </w:tcPr>
          <w:p w14:paraId="026BA326" w14:textId="20610F64"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19%</w:t>
            </w:r>
          </w:p>
        </w:tc>
        <w:tc>
          <w:tcPr>
            <w:tcW w:w="901" w:type="dxa"/>
            <w:tcBorders>
              <w:top w:val="nil"/>
              <w:left w:val="single" w:sz="4" w:space="0" w:color="000000"/>
              <w:bottom w:val="single" w:sz="4" w:space="0" w:color="000000"/>
              <w:right w:val="single" w:sz="4" w:space="0" w:color="000000"/>
            </w:tcBorders>
            <w:vAlign w:val="center"/>
          </w:tcPr>
          <w:p w14:paraId="765E8773" w14:textId="5525CE63"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12,861</w:t>
            </w:r>
          </w:p>
        </w:tc>
        <w:tc>
          <w:tcPr>
            <w:tcW w:w="1635" w:type="dxa"/>
            <w:tcBorders>
              <w:top w:val="nil"/>
              <w:left w:val="nil"/>
              <w:bottom w:val="single" w:sz="4" w:space="0" w:color="000000"/>
              <w:right w:val="nil"/>
            </w:tcBorders>
            <w:vAlign w:val="center"/>
          </w:tcPr>
          <w:p w14:paraId="237F2BC9" w14:textId="072F738B"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76%</w:t>
            </w:r>
          </w:p>
        </w:tc>
        <w:tc>
          <w:tcPr>
            <w:tcW w:w="886" w:type="dxa"/>
            <w:tcBorders>
              <w:top w:val="nil"/>
              <w:left w:val="single" w:sz="4" w:space="0" w:color="000000"/>
              <w:bottom w:val="single" w:sz="4" w:space="0" w:color="000000"/>
              <w:right w:val="single" w:sz="8" w:space="0" w:color="000000"/>
            </w:tcBorders>
            <w:vAlign w:val="center"/>
          </w:tcPr>
          <w:p w14:paraId="60BF82E1" w14:textId="6BCB9E85" w:rsidR="00B0696E" w:rsidRPr="00B0696E" w:rsidRDefault="00B0696E" w:rsidP="00B0696E">
            <w:pPr>
              <w:spacing w:after="0" w:line="240" w:lineRule="auto"/>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25%</w:t>
            </w:r>
          </w:p>
        </w:tc>
      </w:tr>
      <w:tr w:rsidR="00B0696E" w:rsidRPr="00B0696E" w14:paraId="637B1676" w14:textId="77777777" w:rsidTr="00C673F8">
        <w:trPr>
          <w:trHeight w:val="359"/>
        </w:trPr>
        <w:tc>
          <w:tcPr>
            <w:tcW w:w="2690" w:type="dxa"/>
            <w:tcBorders>
              <w:top w:val="nil"/>
              <w:left w:val="single" w:sz="8" w:space="0" w:color="000000"/>
              <w:bottom w:val="single" w:sz="4" w:space="0" w:color="000000"/>
              <w:right w:val="single" w:sz="8" w:space="0" w:color="000000"/>
            </w:tcBorders>
            <w:vAlign w:val="center"/>
          </w:tcPr>
          <w:p w14:paraId="3B806339" w14:textId="77777777" w:rsidR="00B0696E" w:rsidRPr="00B0696E" w:rsidRDefault="00B0696E" w:rsidP="00B0696E">
            <w:pPr>
              <w:spacing w:after="0" w:line="240" w:lineRule="auto"/>
              <w:rPr>
                <w:rFonts w:asciiTheme="minorHAnsi" w:hAnsiTheme="minorHAnsi" w:cstheme="minorHAnsi"/>
                <w:sz w:val="20"/>
                <w:szCs w:val="20"/>
              </w:rPr>
            </w:pPr>
            <w:r w:rsidRPr="00B0696E">
              <w:rPr>
                <w:rFonts w:asciiTheme="minorHAnsi" w:hAnsiTheme="minorHAnsi" w:cstheme="minorHAnsi"/>
                <w:sz w:val="20"/>
                <w:szCs w:val="20"/>
              </w:rPr>
              <w:t>Rural roads pavement</w:t>
            </w:r>
          </w:p>
        </w:tc>
        <w:tc>
          <w:tcPr>
            <w:tcW w:w="1128" w:type="dxa"/>
            <w:tcBorders>
              <w:top w:val="nil"/>
              <w:left w:val="single" w:sz="4" w:space="0" w:color="000000"/>
              <w:bottom w:val="single" w:sz="4" w:space="0" w:color="000000"/>
              <w:right w:val="single" w:sz="4" w:space="0" w:color="000000"/>
            </w:tcBorders>
            <w:vAlign w:val="center"/>
          </w:tcPr>
          <w:p w14:paraId="476B5A1F" w14:textId="305256B0"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373,900</w:t>
            </w:r>
          </w:p>
        </w:tc>
        <w:tc>
          <w:tcPr>
            <w:tcW w:w="1334" w:type="dxa"/>
            <w:tcBorders>
              <w:top w:val="nil"/>
              <w:left w:val="nil"/>
              <w:bottom w:val="single" w:sz="4" w:space="0" w:color="000000"/>
              <w:right w:val="nil"/>
            </w:tcBorders>
            <w:vAlign w:val="center"/>
          </w:tcPr>
          <w:p w14:paraId="7C6D3DFC" w14:textId="2CF2F6C3"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89%</w:t>
            </w:r>
          </w:p>
        </w:tc>
        <w:tc>
          <w:tcPr>
            <w:tcW w:w="867" w:type="dxa"/>
            <w:tcBorders>
              <w:top w:val="nil"/>
              <w:left w:val="single" w:sz="4" w:space="0" w:color="000000"/>
              <w:bottom w:val="single" w:sz="4" w:space="0" w:color="000000"/>
              <w:right w:val="single" w:sz="8" w:space="0" w:color="000000"/>
            </w:tcBorders>
            <w:vAlign w:val="center"/>
          </w:tcPr>
          <w:p w14:paraId="05EFEDE1" w14:textId="6B12652D"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11%</w:t>
            </w:r>
          </w:p>
        </w:tc>
        <w:tc>
          <w:tcPr>
            <w:tcW w:w="901" w:type="dxa"/>
            <w:tcBorders>
              <w:top w:val="nil"/>
              <w:left w:val="single" w:sz="4" w:space="0" w:color="000000"/>
              <w:bottom w:val="single" w:sz="4" w:space="0" w:color="000000"/>
              <w:right w:val="single" w:sz="4" w:space="0" w:color="000000"/>
            </w:tcBorders>
            <w:vAlign w:val="center"/>
          </w:tcPr>
          <w:p w14:paraId="608571A1" w14:textId="5DC6E586"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16,126</w:t>
            </w:r>
          </w:p>
        </w:tc>
        <w:tc>
          <w:tcPr>
            <w:tcW w:w="1635" w:type="dxa"/>
            <w:tcBorders>
              <w:top w:val="nil"/>
              <w:left w:val="nil"/>
              <w:bottom w:val="single" w:sz="4" w:space="0" w:color="000000"/>
              <w:right w:val="nil"/>
            </w:tcBorders>
            <w:vAlign w:val="center"/>
          </w:tcPr>
          <w:p w14:paraId="7A6523B9" w14:textId="2ED689C5"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92%</w:t>
            </w:r>
          </w:p>
        </w:tc>
        <w:tc>
          <w:tcPr>
            <w:tcW w:w="886" w:type="dxa"/>
            <w:tcBorders>
              <w:top w:val="nil"/>
              <w:left w:val="single" w:sz="4" w:space="0" w:color="000000"/>
              <w:bottom w:val="single" w:sz="4" w:space="0" w:color="000000"/>
              <w:right w:val="single" w:sz="8" w:space="0" w:color="000000"/>
            </w:tcBorders>
            <w:vAlign w:val="center"/>
          </w:tcPr>
          <w:p w14:paraId="1518622D" w14:textId="246DD8BD" w:rsidR="00B0696E" w:rsidRPr="00B0696E" w:rsidRDefault="00B0696E" w:rsidP="00B0696E">
            <w:pPr>
              <w:spacing w:after="0" w:line="240" w:lineRule="auto"/>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8%</w:t>
            </w:r>
          </w:p>
        </w:tc>
      </w:tr>
      <w:tr w:rsidR="00B0696E" w:rsidRPr="00B0696E" w14:paraId="7D49B369" w14:textId="77777777" w:rsidTr="00C673F8">
        <w:trPr>
          <w:trHeight w:val="368"/>
        </w:trPr>
        <w:tc>
          <w:tcPr>
            <w:tcW w:w="2690" w:type="dxa"/>
            <w:tcBorders>
              <w:top w:val="nil"/>
              <w:left w:val="single" w:sz="8" w:space="0" w:color="000000"/>
              <w:bottom w:val="nil"/>
              <w:right w:val="single" w:sz="8" w:space="0" w:color="000000"/>
            </w:tcBorders>
            <w:vAlign w:val="center"/>
          </w:tcPr>
          <w:p w14:paraId="04199CF7" w14:textId="77777777" w:rsidR="00B0696E" w:rsidRPr="00B0696E" w:rsidRDefault="00B0696E" w:rsidP="00B0696E">
            <w:pPr>
              <w:spacing w:after="0" w:line="240" w:lineRule="auto"/>
              <w:rPr>
                <w:rFonts w:asciiTheme="minorHAnsi" w:hAnsiTheme="minorHAnsi" w:cstheme="minorHAnsi"/>
                <w:sz w:val="20"/>
                <w:szCs w:val="20"/>
              </w:rPr>
            </w:pPr>
            <w:r w:rsidRPr="00B0696E">
              <w:rPr>
                <w:rFonts w:asciiTheme="minorHAnsi" w:hAnsiTheme="minorHAnsi" w:cstheme="minorHAnsi"/>
                <w:sz w:val="20"/>
                <w:szCs w:val="20"/>
              </w:rPr>
              <w:t>Sanitation &amp; Water supply</w:t>
            </w:r>
          </w:p>
        </w:tc>
        <w:tc>
          <w:tcPr>
            <w:tcW w:w="1128" w:type="dxa"/>
            <w:tcBorders>
              <w:top w:val="nil"/>
              <w:left w:val="single" w:sz="4" w:space="0" w:color="000000"/>
              <w:bottom w:val="nil"/>
              <w:right w:val="single" w:sz="4" w:space="0" w:color="000000"/>
            </w:tcBorders>
            <w:vAlign w:val="center"/>
          </w:tcPr>
          <w:p w14:paraId="65A75904" w14:textId="6ECCA5C2"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143,957</w:t>
            </w:r>
          </w:p>
        </w:tc>
        <w:tc>
          <w:tcPr>
            <w:tcW w:w="1334" w:type="dxa"/>
            <w:tcBorders>
              <w:top w:val="nil"/>
              <w:left w:val="nil"/>
              <w:bottom w:val="nil"/>
              <w:right w:val="nil"/>
            </w:tcBorders>
            <w:vAlign w:val="center"/>
          </w:tcPr>
          <w:p w14:paraId="600ECB83" w14:textId="6549D699"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89%</w:t>
            </w:r>
          </w:p>
        </w:tc>
        <w:tc>
          <w:tcPr>
            <w:tcW w:w="867" w:type="dxa"/>
            <w:tcBorders>
              <w:top w:val="nil"/>
              <w:left w:val="single" w:sz="4" w:space="0" w:color="000000"/>
              <w:bottom w:val="nil"/>
              <w:right w:val="single" w:sz="8" w:space="0" w:color="000000"/>
            </w:tcBorders>
            <w:vAlign w:val="center"/>
          </w:tcPr>
          <w:p w14:paraId="32A2515C" w14:textId="7C551E1E"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12%</w:t>
            </w:r>
          </w:p>
        </w:tc>
        <w:tc>
          <w:tcPr>
            <w:tcW w:w="901" w:type="dxa"/>
            <w:tcBorders>
              <w:top w:val="nil"/>
              <w:left w:val="single" w:sz="4" w:space="0" w:color="000000"/>
              <w:bottom w:val="nil"/>
              <w:right w:val="single" w:sz="4" w:space="0" w:color="000000"/>
            </w:tcBorders>
            <w:vAlign w:val="center"/>
          </w:tcPr>
          <w:p w14:paraId="1817F810" w14:textId="5EAE25E2"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6,222</w:t>
            </w:r>
          </w:p>
        </w:tc>
        <w:tc>
          <w:tcPr>
            <w:tcW w:w="1635" w:type="dxa"/>
            <w:tcBorders>
              <w:top w:val="nil"/>
              <w:left w:val="nil"/>
              <w:bottom w:val="nil"/>
              <w:right w:val="nil"/>
            </w:tcBorders>
            <w:vAlign w:val="center"/>
          </w:tcPr>
          <w:p w14:paraId="6A9435C8" w14:textId="6D179A74" w:rsidR="00B0696E" w:rsidRPr="00B0696E" w:rsidRDefault="00B0696E" w:rsidP="00B0696E">
            <w:pPr>
              <w:spacing w:after="0" w:line="240" w:lineRule="auto"/>
              <w:jc w:val="center"/>
              <w:rPr>
                <w:rFonts w:asciiTheme="minorHAnsi" w:hAnsiTheme="minorHAnsi" w:cstheme="minorHAnsi"/>
                <w:sz w:val="20"/>
                <w:szCs w:val="20"/>
              </w:rPr>
            </w:pPr>
            <w:r w:rsidRPr="00B0696E">
              <w:rPr>
                <w:rFonts w:asciiTheme="minorHAnsi" w:hAnsiTheme="minorHAnsi" w:cstheme="minorHAnsi"/>
                <w:color w:val="000000"/>
                <w:sz w:val="20"/>
                <w:szCs w:val="20"/>
              </w:rPr>
              <w:t>86%</w:t>
            </w:r>
          </w:p>
        </w:tc>
        <w:tc>
          <w:tcPr>
            <w:tcW w:w="886" w:type="dxa"/>
            <w:tcBorders>
              <w:top w:val="nil"/>
              <w:left w:val="single" w:sz="4" w:space="0" w:color="000000"/>
              <w:bottom w:val="nil"/>
              <w:right w:val="single" w:sz="8" w:space="0" w:color="000000"/>
            </w:tcBorders>
            <w:vAlign w:val="center"/>
          </w:tcPr>
          <w:p w14:paraId="52E02DCB" w14:textId="70097B3C" w:rsidR="00B0696E" w:rsidRPr="00B0696E" w:rsidRDefault="00B0696E" w:rsidP="00B0696E">
            <w:pPr>
              <w:spacing w:after="0" w:line="240" w:lineRule="auto"/>
              <w:jc w:val="center"/>
              <w:rPr>
                <w:rFonts w:asciiTheme="minorHAnsi" w:hAnsiTheme="minorHAnsi" w:cstheme="minorHAnsi"/>
                <w:color w:val="FF0000"/>
                <w:sz w:val="20"/>
                <w:szCs w:val="20"/>
              </w:rPr>
            </w:pPr>
            <w:r w:rsidRPr="00B0696E">
              <w:rPr>
                <w:rFonts w:asciiTheme="minorHAnsi" w:hAnsiTheme="minorHAnsi" w:cstheme="minorHAnsi"/>
                <w:color w:val="000000"/>
                <w:sz w:val="20"/>
                <w:szCs w:val="20"/>
              </w:rPr>
              <w:t>14%</w:t>
            </w:r>
          </w:p>
        </w:tc>
      </w:tr>
      <w:tr w:rsidR="00B0696E" w:rsidRPr="00B0696E" w14:paraId="182D9C8F" w14:textId="77777777" w:rsidTr="00C673F8">
        <w:trPr>
          <w:trHeight w:val="376"/>
        </w:trPr>
        <w:tc>
          <w:tcPr>
            <w:tcW w:w="2690" w:type="dxa"/>
            <w:tcBorders>
              <w:top w:val="single" w:sz="8" w:space="0" w:color="000000"/>
              <w:left w:val="single" w:sz="8" w:space="0" w:color="000000"/>
              <w:bottom w:val="single" w:sz="8" w:space="0" w:color="000000"/>
              <w:right w:val="single" w:sz="8" w:space="0" w:color="000000"/>
            </w:tcBorders>
            <w:vAlign w:val="center"/>
          </w:tcPr>
          <w:p w14:paraId="0F74CE37" w14:textId="77777777" w:rsidR="00B0696E" w:rsidRPr="00B0696E" w:rsidRDefault="00B0696E" w:rsidP="00B0696E">
            <w:pPr>
              <w:spacing w:after="0" w:line="240" w:lineRule="auto"/>
              <w:jc w:val="center"/>
              <w:rPr>
                <w:rFonts w:asciiTheme="minorHAnsi" w:hAnsiTheme="minorHAnsi" w:cstheme="minorHAnsi"/>
                <w:b/>
                <w:color w:val="000000"/>
                <w:sz w:val="20"/>
                <w:szCs w:val="20"/>
              </w:rPr>
            </w:pPr>
            <w:r w:rsidRPr="00B0696E">
              <w:rPr>
                <w:rFonts w:asciiTheme="minorHAnsi" w:hAnsiTheme="minorHAnsi" w:cstheme="minorHAnsi"/>
                <w:b/>
                <w:color w:val="000000"/>
                <w:sz w:val="20"/>
                <w:szCs w:val="20"/>
              </w:rPr>
              <w:t>Total</w:t>
            </w:r>
          </w:p>
        </w:tc>
        <w:tc>
          <w:tcPr>
            <w:tcW w:w="1128" w:type="dxa"/>
            <w:tcBorders>
              <w:top w:val="single" w:sz="8" w:space="0" w:color="000000"/>
              <w:left w:val="single" w:sz="4" w:space="0" w:color="000000"/>
              <w:bottom w:val="single" w:sz="8" w:space="0" w:color="000000"/>
              <w:right w:val="single" w:sz="4" w:space="0" w:color="000000"/>
            </w:tcBorders>
            <w:vAlign w:val="center"/>
          </w:tcPr>
          <w:p w14:paraId="0F17CC41" w14:textId="71944F9B" w:rsidR="00B0696E" w:rsidRPr="00B0696E" w:rsidRDefault="00B0696E" w:rsidP="00B0696E">
            <w:pPr>
              <w:spacing w:after="0" w:line="240" w:lineRule="auto"/>
              <w:jc w:val="center"/>
              <w:rPr>
                <w:rFonts w:asciiTheme="minorHAnsi" w:hAnsiTheme="minorHAnsi" w:cstheme="minorHAnsi"/>
                <w:b/>
                <w:bCs/>
                <w:color w:val="000000"/>
                <w:sz w:val="20"/>
                <w:szCs w:val="20"/>
              </w:rPr>
            </w:pPr>
            <w:r w:rsidRPr="00B0696E">
              <w:rPr>
                <w:rFonts w:asciiTheme="minorHAnsi" w:hAnsiTheme="minorHAnsi" w:cstheme="minorHAnsi"/>
                <w:b/>
                <w:bCs/>
                <w:color w:val="000000" w:themeColor="text1"/>
                <w:sz w:val="20"/>
                <w:szCs w:val="20"/>
              </w:rPr>
              <w:t>939,054</w:t>
            </w:r>
          </w:p>
        </w:tc>
        <w:tc>
          <w:tcPr>
            <w:tcW w:w="1334" w:type="dxa"/>
            <w:tcBorders>
              <w:top w:val="single" w:sz="8" w:space="0" w:color="000000"/>
              <w:left w:val="nil"/>
              <w:bottom w:val="single" w:sz="8" w:space="0" w:color="000000"/>
              <w:right w:val="nil"/>
            </w:tcBorders>
            <w:vAlign w:val="center"/>
          </w:tcPr>
          <w:p w14:paraId="1F039CE7" w14:textId="00F32A22" w:rsidR="00B0696E" w:rsidRPr="00B0696E" w:rsidRDefault="00B0696E" w:rsidP="00B0696E">
            <w:pPr>
              <w:spacing w:after="0" w:line="240" w:lineRule="auto"/>
              <w:jc w:val="center"/>
              <w:rPr>
                <w:rFonts w:asciiTheme="minorHAnsi" w:hAnsiTheme="minorHAnsi" w:cstheme="minorHAnsi"/>
                <w:b/>
                <w:bCs/>
                <w:color w:val="000000"/>
                <w:sz w:val="20"/>
                <w:szCs w:val="20"/>
              </w:rPr>
            </w:pPr>
            <w:r w:rsidRPr="00B0696E">
              <w:rPr>
                <w:rFonts w:asciiTheme="minorHAnsi" w:hAnsiTheme="minorHAnsi" w:cstheme="minorHAnsi"/>
                <w:b/>
                <w:bCs/>
                <w:color w:val="000000" w:themeColor="text1"/>
                <w:sz w:val="20"/>
                <w:szCs w:val="20"/>
                <w:rtl/>
              </w:rPr>
              <w:t>86.50</w:t>
            </w:r>
            <w:r w:rsidR="001A1194">
              <w:rPr>
                <w:rFonts w:asciiTheme="minorHAnsi" w:hAnsiTheme="minorHAnsi" w:cstheme="minorHAnsi"/>
                <w:b/>
                <w:bCs/>
                <w:color w:val="000000" w:themeColor="text1"/>
                <w:sz w:val="20"/>
                <w:szCs w:val="20"/>
              </w:rPr>
              <w:t>%</w:t>
            </w:r>
          </w:p>
        </w:tc>
        <w:tc>
          <w:tcPr>
            <w:tcW w:w="867" w:type="dxa"/>
            <w:tcBorders>
              <w:top w:val="single" w:sz="8" w:space="0" w:color="000000"/>
              <w:left w:val="single" w:sz="4" w:space="0" w:color="000000"/>
              <w:bottom w:val="single" w:sz="8" w:space="0" w:color="000000"/>
              <w:right w:val="single" w:sz="8" w:space="0" w:color="000000"/>
            </w:tcBorders>
            <w:vAlign w:val="center"/>
          </w:tcPr>
          <w:p w14:paraId="68A701BD" w14:textId="378C0707" w:rsidR="00B0696E" w:rsidRPr="00B0696E" w:rsidRDefault="00B0696E" w:rsidP="00B0696E">
            <w:pPr>
              <w:spacing w:after="0" w:line="240" w:lineRule="auto"/>
              <w:jc w:val="center"/>
              <w:rPr>
                <w:rFonts w:asciiTheme="minorHAnsi" w:hAnsiTheme="minorHAnsi" w:cstheme="minorHAnsi"/>
                <w:b/>
                <w:bCs/>
                <w:color w:val="000000"/>
                <w:sz w:val="20"/>
                <w:szCs w:val="20"/>
              </w:rPr>
            </w:pPr>
            <w:r w:rsidRPr="00B0696E">
              <w:rPr>
                <w:rFonts w:asciiTheme="minorHAnsi" w:hAnsiTheme="minorHAnsi" w:cstheme="minorHAnsi"/>
                <w:b/>
                <w:bCs/>
                <w:color w:val="000000" w:themeColor="text1"/>
                <w:sz w:val="20"/>
                <w:szCs w:val="20"/>
                <w:rtl/>
              </w:rPr>
              <w:t>13.50</w:t>
            </w:r>
            <w:r w:rsidR="001A1194">
              <w:rPr>
                <w:rFonts w:asciiTheme="minorHAnsi" w:hAnsiTheme="minorHAnsi" w:cstheme="minorHAnsi"/>
                <w:b/>
                <w:bCs/>
                <w:color w:val="000000" w:themeColor="text1"/>
                <w:sz w:val="20"/>
                <w:szCs w:val="20"/>
              </w:rPr>
              <w:t>%</w:t>
            </w:r>
          </w:p>
        </w:tc>
        <w:tc>
          <w:tcPr>
            <w:tcW w:w="901" w:type="dxa"/>
            <w:tcBorders>
              <w:top w:val="single" w:sz="8" w:space="0" w:color="000000"/>
              <w:left w:val="single" w:sz="4" w:space="0" w:color="000000"/>
              <w:bottom w:val="single" w:sz="8" w:space="0" w:color="000000"/>
              <w:right w:val="single" w:sz="4" w:space="0" w:color="000000"/>
            </w:tcBorders>
            <w:vAlign w:val="center"/>
          </w:tcPr>
          <w:p w14:paraId="69FA95DC" w14:textId="1B926315" w:rsidR="00B0696E" w:rsidRPr="00B0696E" w:rsidRDefault="00B0696E" w:rsidP="00B0696E">
            <w:pPr>
              <w:spacing w:after="0" w:line="240" w:lineRule="auto"/>
              <w:jc w:val="center"/>
              <w:rPr>
                <w:rFonts w:asciiTheme="minorHAnsi" w:hAnsiTheme="minorHAnsi" w:cstheme="minorHAnsi"/>
                <w:b/>
                <w:bCs/>
                <w:color w:val="000000"/>
                <w:sz w:val="20"/>
                <w:szCs w:val="20"/>
              </w:rPr>
            </w:pPr>
            <w:r w:rsidRPr="00B0696E">
              <w:rPr>
                <w:rFonts w:asciiTheme="minorHAnsi" w:hAnsiTheme="minorHAnsi" w:cstheme="minorHAnsi"/>
                <w:b/>
                <w:bCs/>
                <w:color w:val="000000" w:themeColor="text1"/>
                <w:sz w:val="20"/>
                <w:szCs w:val="20"/>
              </w:rPr>
              <w:t>41,762</w:t>
            </w:r>
          </w:p>
        </w:tc>
        <w:tc>
          <w:tcPr>
            <w:tcW w:w="1635" w:type="dxa"/>
            <w:tcBorders>
              <w:top w:val="single" w:sz="8" w:space="0" w:color="000000"/>
              <w:left w:val="nil"/>
              <w:bottom w:val="single" w:sz="8" w:space="0" w:color="000000"/>
              <w:right w:val="nil"/>
            </w:tcBorders>
            <w:vAlign w:val="center"/>
          </w:tcPr>
          <w:p w14:paraId="4D540FD5" w14:textId="36B79AC1" w:rsidR="00B0696E" w:rsidRPr="00B0696E" w:rsidRDefault="00B0696E" w:rsidP="00B0696E">
            <w:pPr>
              <w:spacing w:after="0" w:line="240" w:lineRule="auto"/>
              <w:jc w:val="center"/>
              <w:rPr>
                <w:rFonts w:asciiTheme="minorHAnsi" w:hAnsiTheme="minorHAnsi" w:cstheme="minorHAnsi"/>
                <w:b/>
                <w:bCs/>
                <w:color w:val="000000"/>
                <w:sz w:val="20"/>
                <w:szCs w:val="20"/>
              </w:rPr>
            </w:pPr>
            <w:r w:rsidRPr="00B0696E">
              <w:rPr>
                <w:rFonts w:asciiTheme="minorHAnsi" w:hAnsiTheme="minorHAnsi" w:cstheme="minorHAnsi"/>
                <w:b/>
                <w:bCs/>
                <w:color w:val="000000" w:themeColor="text1"/>
                <w:sz w:val="20"/>
                <w:szCs w:val="20"/>
                <w:rtl/>
              </w:rPr>
              <w:t>85.25</w:t>
            </w:r>
            <w:r w:rsidR="001A1194">
              <w:rPr>
                <w:rFonts w:asciiTheme="minorHAnsi" w:hAnsiTheme="minorHAnsi" w:cstheme="minorHAnsi"/>
                <w:b/>
                <w:bCs/>
                <w:color w:val="000000" w:themeColor="text1"/>
                <w:sz w:val="20"/>
                <w:szCs w:val="20"/>
              </w:rPr>
              <w:t>%</w:t>
            </w:r>
          </w:p>
        </w:tc>
        <w:tc>
          <w:tcPr>
            <w:tcW w:w="886" w:type="dxa"/>
            <w:tcBorders>
              <w:top w:val="single" w:sz="8" w:space="0" w:color="000000"/>
              <w:left w:val="single" w:sz="4" w:space="0" w:color="000000"/>
              <w:bottom w:val="single" w:sz="8" w:space="0" w:color="000000"/>
              <w:right w:val="single" w:sz="8" w:space="0" w:color="000000"/>
            </w:tcBorders>
            <w:vAlign w:val="center"/>
          </w:tcPr>
          <w:p w14:paraId="2CF04256" w14:textId="1AEBD188" w:rsidR="00B0696E" w:rsidRPr="00B0696E" w:rsidRDefault="00B0696E" w:rsidP="00B0696E">
            <w:pPr>
              <w:spacing w:after="0" w:line="240" w:lineRule="auto"/>
              <w:jc w:val="center"/>
              <w:rPr>
                <w:rFonts w:asciiTheme="minorHAnsi" w:hAnsiTheme="minorHAnsi" w:cstheme="minorHAnsi"/>
                <w:b/>
                <w:bCs/>
                <w:color w:val="FF0000"/>
                <w:sz w:val="20"/>
                <w:szCs w:val="20"/>
              </w:rPr>
            </w:pPr>
            <w:r w:rsidRPr="00B0696E">
              <w:rPr>
                <w:rFonts w:asciiTheme="minorHAnsi" w:hAnsiTheme="minorHAnsi" w:cstheme="minorHAnsi"/>
                <w:b/>
                <w:bCs/>
                <w:color w:val="000000" w:themeColor="text1"/>
                <w:sz w:val="20"/>
                <w:szCs w:val="20"/>
                <w:rtl/>
              </w:rPr>
              <w:t>14.75%</w:t>
            </w:r>
          </w:p>
        </w:tc>
      </w:tr>
    </w:tbl>
    <w:bookmarkEnd w:id="29"/>
    <w:p w14:paraId="79FF5A90" w14:textId="773A5848" w:rsidR="0088226B" w:rsidRPr="00A95C3E" w:rsidRDefault="0099253C" w:rsidP="40BA5942">
      <w:pPr>
        <w:spacing w:before="240" w:line="240" w:lineRule="auto"/>
        <w:jc w:val="both"/>
        <w:rPr>
          <w:rFonts w:asciiTheme="minorHAnsi" w:hAnsiTheme="minorHAnsi" w:cstheme="minorBidi"/>
          <w:lang w:val="en-US"/>
        </w:rPr>
      </w:pPr>
      <w:r w:rsidRPr="40BA5942">
        <w:rPr>
          <w:rFonts w:asciiTheme="minorHAnsi" w:hAnsiTheme="minorHAnsi" w:cstheme="minorBidi"/>
          <w:lang w:val="en-US"/>
        </w:rPr>
        <w:t xml:space="preserve">The </w:t>
      </w:r>
      <w:r w:rsidR="0057248E" w:rsidRPr="40BA5942">
        <w:rPr>
          <w:rFonts w:asciiTheme="minorHAnsi" w:hAnsiTheme="minorHAnsi" w:cstheme="minorBidi"/>
          <w:lang w:val="en-US"/>
        </w:rPr>
        <w:t xml:space="preserve">PWP’s earlier reported project amount (US$ 1.02 million) </w:t>
      </w:r>
      <w:r w:rsidR="00B329A6" w:rsidRPr="40BA5942">
        <w:rPr>
          <w:rFonts w:asciiTheme="minorHAnsi" w:hAnsiTheme="minorHAnsi" w:cstheme="minorBidi"/>
          <w:lang w:val="en-US"/>
        </w:rPr>
        <w:t>frozen</w:t>
      </w:r>
      <w:r w:rsidR="0057248E" w:rsidRPr="40BA5942">
        <w:rPr>
          <w:rFonts w:asciiTheme="minorHAnsi" w:hAnsiTheme="minorHAnsi" w:cstheme="minorBidi"/>
          <w:lang w:val="en-US"/>
        </w:rPr>
        <w:t xml:space="preserve"> at </w:t>
      </w:r>
      <w:r w:rsidRPr="40BA5942">
        <w:rPr>
          <w:rFonts w:asciiTheme="minorHAnsi" w:hAnsiTheme="minorHAnsi" w:cstheme="minorBidi"/>
          <w:lang w:val="en-US"/>
        </w:rPr>
        <w:t>Yemen Kuwait Bank (YKB)</w:t>
      </w:r>
      <w:r w:rsidR="0057248E" w:rsidRPr="40BA5942">
        <w:rPr>
          <w:rFonts w:asciiTheme="minorHAnsi" w:hAnsiTheme="minorHAnsi" w:cstheme="minorBidi"/>
          <w:lang w:val="en-US"/>
        </w:rPr>
        <w:t xml:space="preserve"> due to sanctions has been covered by UNDP</w:t>
      </w:r>
      <w:r w:rsidR="0044072F" w:rsidRPr="40BA5942">
        <w:rPr>
          <w:rFonts w:asciiTheme="minorHAnsi" w:hAnsiTheme="minorHAnsi" w:cstheme="minorBidi"/>
          <w:lang w:val="en-US"/>
        </w:rPr>
        <w:t>, enabling PWP to continue the delivery towards reaching the project targets</w:t>
      </w:r>
      <w:r w:rsidRPr="40BA5942">
        <w:rPr>
          <w:rFonts w:asciiTheme="minorHAnsi" w:hAnsiTheme="minorHAnsi" w:cstheme="minorBidi"/>
          <w:lang w:val="en-US"/>
        </w:rPr>
        <w:t>. Additionally, the aging PWP vehicle fleet poses safety risks and high maintenance costs. UNDP and the W</w:t>
      </w:r>
      <w:r w:rsidR="00B329A6" w:rsidRPr="40BA5942">
        <w:rPr>
          <w:rFonts w:asciiTheme="minorHAnsi" w:hAnsiTheme="minorHAnsi" w:cstheme="minorBidi"/>
          <w:lang w:val="en-US"/>
        </w:rPr>
        <w:t>B</w:t>
      </w:r>
      <w:r w:rsidRPr="40BA5942">
        <w:rPr>
          <w:rFonts w:asciiTheme="minorHAnsi" w:hAnsiTheme="minorHAnsi" w:cstheme="minorBidi"/>
          <w:lang w:val="en-US"/>
        </w:rPr>
        <w:t xml:space="preserve"> </w:t>
      </w:r>
      <w:r w:rsidR="0044072F" w:rsidRPr="40BA5942">
        <w:rPr>
          <w:rFonts w:asciiTheme="minorHAnsi" w:hAnsiTheme="minorHAnsi" w:cstheme="minorBidi"/>
          <w:lang w:val="en-US"/>
        </w:rPr>
        <w:t>have prepared the case and risk measures for purchasing used clean cars for the branches in high need, which has been pending a final decision from WB’s compliance and management</w:t>
      </w:r>
      <w:r w:rsidRPr="40BA5942">
        <w:rPr>
          <w:rFonts w:asciiTheme="minorHAnsi" w:hAnsiTheme="minorHAnsi" w:cstheme="minorBidi"/>
          <w:lang w:val="en-US"/>
        </w:rPr>
        <w:t>.</w:t>
      </w:r>
    </w:p>
    <w:p w14:paraId="35ACC761" w14:textId="7AA8720B" w:rsidR="006711B8" w:rsidRDefault="006711B8" w:rsidP="00544441">
      <w:pPr>
        <w:spacing w:before="240" w:line="240" w:lineRule="auto"/>
        <w:jc w:val="both"/>
        <w:rPr>
          <w:rFonts w:asciiTheme="minorHAnsi" w:hAnsiTheme="minorHAnsi" w:cstheme="minorBidi"/>
          <w:lang w:val="en-US"/>
        </w:rPr>
      </w:pPr>
      <w:r w:rsidRPr="40BA5942">
        <w:rPr>
          <w:rFonts w:asciiTheme="minorHAnsi" w:hAnsiTheme="minorHAnsi" w:cstheme="minorBidi"/>
          <w:lang w:val="en-US"/>
        </w:rPr>
        <w:t xml:space="preserve">Furthermore, the pause of implementation in the North has caused </w:t>
      </w:r>
      <w:r w:rsidR="00422917" w:rsidRPr="40BA5942">
        <w:rPr>
          <w:rFonts w:asciiTheme="minorHAnsi" w:hAnsiTheme="minorHAnsi" w:cstheme="minorBidi"/>
          <w:lang w:val="en-US"/>
        </w:rPr>
        <w:t xml:space="preserve">considerable </w:t>
      </w:r>
      <w:r w:rsidRPr="40BA5942">
        <w:rPr>
          <w:rFonts w:asciiTheme="minorHAnsi" w:hAnsiTheme="minorHAnsi" w:cstheme="minorBidi"/>
          <w:lang w:val="en-US"/>
        </w:rPr>
        <w:t xml:space="preserve">delay in the progress given the </w:t>
      </w:r>
      <w:r w:rsidR="00DE3B1A">
        <w:rPr>
          <w:rFonts w:asciiTheme="minorHAnsi" w:hAnsiTheme="minorHAnsi" w:cstheme="minorBidi"/>
          <w:lang w:val="en-US"/>
        </w:rPr>
        <w:t>concentration</w:t>
      </w:r>
      <w:r w:rsidRPr="40BA5942">
        <w:rPr>
          <w:rFonts w:asciiTheme="minorHAnsi" w:hAnsiTheme="minorHAnsi" w:cstheme="minorBidi"/>
          <w:lang w:val="en-US"/>
        </w:rPr>
        <w:t xml:space="preserve"> of ongoing subprojects</w:t>
      </w:r>
      <w:r w:rsidR="00422917" w:rsidRPr="40BA5942">
        <w:rPr>
          <w:rFonts w:asciiTheme="minorHAnsi" w:hAnsiTheme="minorHAnsi" w:cstheme="minorBidi"/>
          <w:lang w:val="en-US"/>
        </w:rPr>
        <w:t xml:space="preserve"> there</w:t>
      </w:r>
      <w:r w:rsidR="004C5DF1">
        <w:rPr>
          <w:rFonts w:asciiTheme="minorHAnsi" w:hAnsiTheme="minorHAnsi" w:cstheme="minorBidi"/>
          <w:lang w:val="en-US"/>
        </w:rPr>
        <w:t xml:space="preserve">. </w:t>
      </w:r>
      <w:r w:rsidR="00544441" w:rsidRPr="00544441">
        <w:rPr>
          <w:rFonts w:asciiTheme="minorHAnsi" w:hAnsiTheme="minorHAnsi" w:cstheme="minorBidi"/>
        </w:rPr>
        <w:t>A total of 46 subprojects</w:t>
      </w:r>
      <w:r w:rsidR="00FA4856">
        <w:rPr>
          <w:rStyle w:val="FootnoteReference"/>
          <w:rFonts w:asciiTheme="minorHAnsi" w:hAnsiTheme="minorHAnsi" w:cstheme="minorBidi"/>
        </w:rPr>
        <w:footnoteReference w:id="16"/>
      </w:r>
      <w:r w:rsidR="00544441" w:rsidRPr="00544441">
        <w:rPr>
          <w:rFonts w:asciiTheme="minorHAnsi" w:hAnsiTheme="minorHAnsi" w:cstheme="minorBidi"/>
        </w:rPr>
        <w:t xml:space="preserve"> (US$5.86 million) were affected, including 14 roads, 13 water schemes, and 7 agricultural protection and irrigation interventions</w:t>
      </w:r>
      <w:r w:rsidR="00422917" w:rsidRPr="40BA5942">
        <w:rPr>
          <w:rFonts w:asciiTheme="minorHAnsi" w:hAnsiTheme="minorHAnsi" w:cstheme="minorBidi"/>
          <w:lang w:val="en-US"/>
        </w:rPr>
        <w:t xml:space="preserve">. The pause has also increased the social, environmental and financial risks to PWP and the communities due to the abrupt cut of implementation. </w:t>
      </w:r>
      <w:r w:rsidR="00365EE1" w:rsidRPr="00365EE1">
        <w:rPr>
          <w:rFonts w:asciiTheme="minorHAnsi" w:hAnsiTheme="minorHAnsi" w:cstheme="minorBidi"/>
        </w:rPr>
        <w:t xml:space="preserve">Following a risk-based review against agreed criteria, the World Bank concurred with UNDP’s assessment to complete </w:t>
      </w:r>
      <w:r w:rsidR="00365EE1" w:rsidRPr="0074265C">
        <w:rPr>
          <w:rFonts w:asciiTheme="minorHAnsi" w:hAnsiTheme="minorHAnsi" w:cstheme="minorBidi"/>
        </w:rPr>
        <w:t>34 subprojects (estimated at US$1 million</w:t>
      </w:r>
      <w:r w:rsidR="00365EE1" w:rsidRPr="00365EE1">
        <w:rPr>
          <w:rFonts w:asciiTheme="minorHAnsi" w:hAnsiTheme="minorHAnsi" w:cstheme="minorBidi"/>
        </w:rPr>
        <w:t>).</w:t>
      </w:r>
    </w:p>
    <w:p w14:paraId="57CA705B" w14:textId="77777777" w:rsidR="00793403" w:rsidRPr="00A95C3E" w:rsidRDefault="00793403" w:rsidP="0064560A">
      <w:pPr>
        <w:spacing w:before="240" w:line="240" w:lineRule="auto"/>
        <w:jc w:val="both"/>
        <w:rPr>
          <w:rFonts w:asciiTheme="minorHAnsi" w:hAnsiTheme="minorHAnsi" w:cstheme="minorHAnsi"/>
        </w:rPr>
      </w:pPr>
    </w:p>
    <w:p w14:paraId="361EBC12" w14:textId="75252F79" w:rsidR="0088226B" w:rsidRPr="00A95C3E" w:rsidRDefault="0099253C" w:rsidP="004A12E5">
      <w:pPr>
        <w:spacing w:before="240" w:line="240" w:lineRule="auto"/>
        <w:jc w:val="both"/>
        <w:rPr>
          <w:rFonts w:asciiTheme="minorHAnsi" w:hAnsiTheme="minorHAnsi" w:cstheme="minorHAnsi"/>
          <w:b/>
          <w:sz w:val="24"/>
          <w:szCs w:val="24"/>
        </w:rPr>
      </w:pPr>
      <w:r w:rsidRPr="00A95C3E">
        <w:rPr>
          <w:rFonts w:asciiTheme="minorHAnsi" w:hAnsiTheme="minorHAnsi" w:cstheme="minorHAnsi"/>
          <w:noProof/>
        </w:rPr>
        <mc:AlternateContent>
          <mc:Choice Requires="wps">
            <w:drawing>
              <wp:anchor distT="0" distB="0" distL="114300" distR="114300" simplePos="0" relativeHeight="251658243" behindDoc="0" locked="0" layoutInCell="1" hidden="0" allowOverlap="1" wp14:anchorId="522428CE" wp14:editId="710CDD6E">
                <wp:simplePos x="0" y="0"/>
                <wp:positionH relativeFrom="column">
                  <wp:posOffset>4864418</wp:posOffset>
                </wp:positionH>
                <wp:positionV relativeFrom="paragraph">
                  <wp:posOffset>2975928</wp:posOffset>
                </wp:positionV>
                <wp:extent cx="1144905" cy="222885"/>
                <wp:effectExtent l="0" t="0" r="0" b="0"/>
                <wp:wrapNone/>
                <wp:docPr id="2078668407" name="Rectangle 2078668407"/>
                <wp:cNvGraphicFramePr/>
                <a:graphic xmlns:a="http://schemas.openxmlformats.org/drawingml/2006/main">
                  <a:graphicData uri="http://schemas.microsoft.com/office/word/2010/wordprocessingShape">
                    <wps:wsp>
                      <wps:cNvSpPr/>
                      <wps:spPr>
                        <a:xfrm>
                          <a:off x="4778310" y="3673320"/>
                          <a:ext cx="1135380" cy="213360"/>
                        </a:xfrm>
                        <a:prstGeom prst="rect">
                          <a:avLst/>
                        </a:prstGeom>
                        <a:noFill/>
                        <a:ln>
                          <a:noFill/>
                        </a:ln>
                      </wps:spPr>
                      <wps:txbx>
                        <w:txbxContent>
                          <w:p w14:paraId="0B0C0A0A"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67E9DD0D" w14:textId="77777777" w:rsidR="0088226B" w:rsidRDefault="0088226B">
                            <w:pPr>
                              <w:spacing w:line="258" w:lineRule="auto"/>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522428CE" id="Rectangle 2078668407" o:spid="_x0000_s1029" style="position:absolute;left:0;text-align:left;margin-left:383.05pt;margin-top:234.35pt;width:90.15pt;height:17.55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" filled="f" stroked="f">
                <v:textbox inset="2.53958mm,1.2694mm,2.53958mm,1.2694mm">
                  <w:txbxContent>
                    <w:p w14:paraId="0B0C0A0A"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67E9DD0D" w14:textId="77777777" w:rsidR="0088226B" w:rsidRDefault="0088226B">
                      <w:pPr>
                        <w:spacing w:line="258" w:lineRule="auto"/>
                        <w:jc w:val="center"/>
                        <w:textDirection w:val="btLr"/>
                      </w:pPr>
                    </w:p>
                  </w:txbxContent>
                </v:textbox>
              </v:rect>
            </w:pict>
          </mc:Fallback>
        </mc:AlternateContent>
      </w:r>
      <w:r w:rsidRPr="00A95C3E">
        <w:rPr>
          <w:rFonts w:asciiTheme="minorHAnsi" w:hAnsiTheme="minorHAnsi" w:cstheme="minorHAnsi"/>
          <w:b/>
          <w:sz w:val="24"/>
          <w:szCs w:val="24"/>
        </w:rPr>
        <w:t xml:space="preserve">Subcomponent 2.4: Economic Opportunities and Food Market Resilience  </w:t>
      </w:r>
    </w:p>
    <w:p w14:paraId="31EF8D7B" w14:textId="77777777" w:rsidR="0088226B" w:rsidRPr="00A95C3E" w:rsidRDefault="0099253C" w:rsidP="00D8362C">
      <w:pPr>
        <w:pStyle w:val="Heading3"/>
        <w:numPr>
          <w:ilvl w:val="1"/>
          <w:numId w:val="1"/>
        </w:numPr>
        <w:spacing w:line="240" w:lineRule="auto"/>
        <w:rPr>
          <w:rFonts w:asciiTheme="minorHAnsi" w:hAnsiTheme="minorHAnsi" w:cstheme="minorHAnsi"/>
          <w:b/>
          <w:sz w:val="22"/>
          <w:szCs w:val="22"/>
        </w:rPr>
      </w:pPr>
      <w:bookmarkStart w:id="30" w:name="_Toc223443889"/>
      <w:r w:rsidRPr="00A95C3E">
        <w:rPr>
          <w:rFonts w:asciiTheme="minorHAnsi" w:hAnsiTheme="minorHAnsi" w:cstheme="minorHAnsi"/>
          <w:b/>
          <w:sz w:val="22"/>
          <w:szCs w:val="22"/>
        </w:rPr>
        <w:t>Subcomponent 2.4a Increased Access to finance for MSMEs</w:t>
      </w:r>
      <w:r w:rsidRPr="00A95C3E">
        <w:rPr>
          <w:rFonts w:asciiTheme="minorHAnsi" w:hAnsiTheme="minorHAnsi" w:cstheme="minorHAnsi"/>
          <w:b/>
          <w:sz w:val="22"/>
          <w:szCs w:val="22"/>
          <w:vertAlign w:val="superscript"/>
        </w:rPr>
        <w:footnoteReference w:id="17"/>
      </w:r>
      <w:bookmarkEnd w:id="30"/>
    </w:p>
    <w:p w14:paraId="4E136D71" w14:textId="77777777" w:rsidR="0088226B" w:rsidRPr="00A95C3E" w:rsidRDefault="0088226B">
      <w:pPr>
        <w:spacing w:after="0" w:line="240" w:lineRule="auto"/>
        <w:jc w:val="both"/>
        <w:rPr>
          <w:rFonts w:asciiTheme="minorHAnsi" w:hAnsiTheme="minorHAnsi" w:cstheme="minorHAnsi"/>
        </w:rPr>
      </w:pPr>
    </w:p>
    <w:p w14:paraId="5A5A6602" w14:textId="77777777" w:rsidR="0088226B" w:rsidRPr="00A95C3E" w:rsidRDefault="0099253C" w:rsidP="0064560A">
      <w:pPr>
        <w:spacing w:line="240" w:lineRule="auto"/>
        <w:jc w:val="both"/>
        <w:rPr>
          <w:rFonts w:asciiTheme="minorHAnsi" w:hAnsiTheme="minorHAnsi" w:cstheme="minorHAnsi"/>
        </w:rPr>
      </w:pPr>
      <w:r w:rsidRPr="00A95C3E">
        <w:rPr>
          <w:rFonts w:asciiTheme="minorHAnsi" w:hAnsiTheme="minorHAnsi" w:cstheme="minorHAnsi"/>
          <w:b/>
        </w:rPr>
        <w:t>Yemen Loan Guarantee program (YLG)</w:t>
      </w:r>
      <w:r w:rsidRPr="00A95C3E">
        <w:rPr>
          <w:rFonts w:asciiTheme="minorHAnsi" w:hAnsiTheme="minorHAnsi" w:cstheme="minorHAnsi"/>
        </w:rPr>
        <w:t xml:space="preserve">:  </w:t>
      </w:r>
    </w:p>
    <w:p w14:paraId="455AC423" w14:textId="77777777" w:rsidR="00B4637B" w:rsidRDefault="0099253C" w:rsidP="00B4637B">
      <w:pPr>
        <w:spacing w:line="240" w:lineRule="auto"/>
        <w:jc w:val="both"/>
        <w:rPr>
          <w:rFonts w:asciiTheme="minorHAnsi" w:hAnsiTheme="minorHAnsi" w:cstheme="minorBidi"/>
          <w:lang w:val="en-US"/>
        </w:rPr>
      </w:pPr>
      <w:r w:rsidRPr="40BA5942">
        <w:rPr>
          <w:rFonts w:asciiTheme="minorHAnsi" w:hAnsiTheme="minorHAnsi" w:cstheme="minorBidi"/>
          <w:lang w:val="en-US"/>
        </w:rPr>
        <w:t>Through the implementation of the Portfolio Guarantee Model (PGM), ESPECRP – via the Yemen Loan Guarantee (YLG) – significantly enhanced MSMEs' access to finance by mitigating credit risks for financial institutions and MFIs. Contracts were signed with all six targeted MFIs, resulting in guaranteed loans to 5,</w:t>
      </w:r>
      <w:r w:rsidR="00F76AC9" w:rsidRPr="40BA5942">
        <w:rPr>
          <w:rFonts w:asciiTheme="minorHAnsi" w:hAnsiTheme="minorHAnsi" w:cstheme="minorBidi"/>
          <w:lang w:val="en-US"/>
        </w:rPr>
        <w:t>353</w:t>
      </w:r>
      <w:r w:rsidRPr="40BA5942">
        <w:rPr>
          <w:rFonts w:asciiTheme="minorHAnsi" w:hAnsiTheme="minorHAnsi" w:cstheme="minorBidi"/>
          <w:lang w:val="en-US"/>
        </w:rPr>
        <w:t xml:space="preserve"> MSMEs (1</w:t>
      </w:r>
      <w:r w:rsidR="00F76AC9" w:rsidRPr="40BA5942">
        <w:rPr>
          <w:rFonts w:asciiTheme="minorHAnsi" w:hAnsiTheme="minorHAnsi" w:cstheme="minorBidi"/>
          <w:lang w:val="en-US"/>
        </w:rPr>
        <w:t>42.6</w:t>
      </w:r>
      <w:r w:rsidRPr="40BA5942">
        <w:rPr>
          <w:rFonts w:asciiTheme="minorHAnsi" w:hAnsiTheme="minorHAnsi" w:cstheme="minorBidi"/>
          <w:lang w:val="en-US"/>
        </w:rPr>
        <w:t xml:space="preserve"> percent of target)</w:t>
      </w:r>
      <w:r w:rsidR="00457A7B" w:rsidRPr="40BA5942">
        <w:rPr>
          <w:rFonts w:asciiTheme="minorHAnsi" w:hAnsiTheme="minorHAnsi" w:cstheme="minorBidi"/>
          <w:lang w:val="en-US"/>
        </w:rPr>
        <w:t xml:space="preserve"> of which 21.4 percent are women-led MSMEs</w:t>
      </w:r>
      <w:r w:rsidRPr="40BA5942">
        <w:rPr>
          <w:rFonts w:asciiTheme="minorHAnsi" w:hAnsiTheme="minorHAnsi" w:cstheme="minorBidi"/>
          <w:lang w:val="en-US"/>
        </w:rPr>
        <w:t>, creating or sustaining around 8,</w:t>
      </w:r>
      <w:r w:rsidR="00F76AC9" w:rsidRPr="40BA5942">
        <w:rPr>
          <w:rFonts w:asciiTheme="minorHAnsi" w:hAnsiTheme="minorHAnsi" w:cstheme="minorBidi"/>
          <w:lang w:val="en-US"/>
        </w:rPr>
        <w:t>682</w:t>
      </w:r>
      <w:r w:rsidRPr="40BA5942">
        <w:rPr>
          <w:rFonts w:asciiTheme="minorHAnsi" w:hAnsiTheme="minorHAnsi" w:cstheme="minorBidi"/>
          <w:lang w:val="en-US"/>
        </w:rPr>
        <w:t xml:space="preserve"> jobs </w:t>
      </w:r>
      <w:r w:rsidR="00457A7B" w:rsidRPr="40BA5942">
        <w:rPr>
          <w:rFonts w:asciiTheme="minorHAnsi" w:hAnsiTheme="minorHAnsi" w:cstheme="minorBidi"/>
          <w:lang w:val="en-US"/>
        </w:rPr>
        <w:t xml:space="preserve">(with 24.2 percent females) </w:t>
      </w:r>
      <w:r w:rsidRPr="40BA5942">
        <w:rPr>
          <w:rFonts w:asciiTheme="minorHAnsi" w:hAnsiTheme="minorHAnsi" w:cstheme="minorBidi"/>
          <w:lang w:val="en-US"/>
        </w:rPr>
        <w:t>across diverse productive sectors. Notably, 44.</w:t>
      </w:r>
      <w:r w:rsidR="00457A7B" w:rsidRPr="40BA5942">
        <w:rPr>
          <w:rFonts w:asciiTheme="minorHAnsi" w:hAnsiTheme="minorHAnsi" w:cstheme="minorBidi"/>
          <w:lang w:val="en-US"/>
        </w:rPr>
        <w:t>8</w:t>
      </w:r>
      <w:r w:rsidRPr="40BA5942">
        <w:rPr>
          <w:rFonts w:asciiTheme="minorHAnsi" w:hAnsiTheme="minorHAnsi" w:cstheme="minorBidi"/>
          <w:lang w:val="en-US"/>
        </w:rPr>
        <w:t xml:space="preserve"> percent of supported businesses were in rural areas,</w:t>
      </w:r>
      <w:r w:rsidR="00457A7B" w:rsidRPr="40BA5942">
        <w:rPr>
          <w:rFonts w:asciiTheme="minorHAnsi" w:hAnsiTheme="minorHAnsi" w:cstheme="minorBidi"/>
          <w:lang w:val="en-US"/>
        </w:rPr>
        <w:t xml:space="preserve"> and </w:t>
      </w:r>
      <w:r w:rsidRPr="40BA5942">
        <w:rPr>
          <w:rFonts w:asciiTheme="minorHAnsi" w:hAnsiTheme="minorHAnsi" w:cstheme="minorBidi"/>
          <w:lang w:val="en-US"/>
        </w:rPr>
        <w:t>50.</w:t>
      </w:r>
      <w:r w:rsidR="00457A7B" w:rsidRPr="40BA5942">
        <w:rPr>
          <w:rFonts w:asciiTheme="minorHAnsi" w:hAnsiTheme="minorHAnsi" w:cstheme="minorBidi"/>
          <w:lang w:val="en-US"/>
        </w:rPr>
        <w:t>4</w:t>
      </w:r>
      <w:r w:rsidRPr="40BA5942">
        <w:rPr>
          <w:rFonts w:asciiTheme="minorHAnsi" w:hAnsiTheme="minorHAnsi" w:cstheme="minorBidi"/>
          <w:lang w:val="en-US"/>
        </w:rPr>
        <w:t xml:space="preserve"> percent </w:t>
      </w:r>
      <w:r w:rsidR="00D2031F" w:rsidRPr="40BA5942">
        <w:rPr>
          <w:rFonts w:asciiTheme="minorHAnsi" w:hAnsiTheme="minorHAnsi" w:cstheme="minorBidi"/>
          <w:lang w:val="en-US"/>
        </w:rPr>
        <w:t>youth led</w:t>
      </w:r>
      <w:r w:rsidRPr="40BA5942">
        <w:rPr>
          <w:rFonts w:asciiTheme="minorHAnsi" w:hAnsiTheme="minorHAnsi" w:cstheme="minorBidi"/>
          <w:lang w:val="en-US"/>
        </w:rPr>
        <w:t xml:space="preserve">. </w:t>
      </w:r>
    </w:p>
    <w:p w14:paraId="71B2C1D4" w14:textId="46233C98" w:rsidR="00111296" w:rsidRDefault="00CB5814" w:rsidP="00B4637B">
      <w:pPr>
        <w:spacing w:line="240" w:lineRule="auto"/>
        <w:jc w:val="both"/>
        <w:rPr>
          <w:rFonts w:asciiTheme="minorHAnsi" w:hAnsiTheme="minorHAnsi" w:cstheme="minorBidi"/>
          <w:lang w:val="en-US"/>
        </w:rPr>
      </w:pPr>
      <w:r w:rsidRPr="40BA5942">
        <w:rPr>
          <w:rFonts w:asciiTheme="minorHAnsi" w:hAnsiTheme="minorHAnsi" w:cstheme="minorBidi"/>
          <w:lang w:val="en-US"/>
        </w:rPr>
        <w:lastRenderedPageBreak/>
        <w:t>The percentage of women has improved significantly under AF2 since the WB’s approval of opening the sectors to all women-led businesses rather than food sectors. The participation is expected to increase even more should the risk coverage increase from 70 percent to 90 percent for women-led businesses.</w:t>
      </w:r>
      <w:r w:rsidR="0064560A" w:rsidRPr="40BA5942">
        <w:rPr>
          <w:rFonts w:asciiTheme="minorHAnsi" w:hAnsiTheme="minorHAnsi" w:cstheme="minorBidi"/>
          <w:lang w:val="en-US"/>
        </w:rPr>
        <w:t xml:space="preserve"> </w:t>
      </w:r>
      <w:r w:rsidR="0099253C" w:rsidRPr="40BA5942">
        <w:rPr>
          <w:rFonts w:asciiTheme="minorHAnsi" w:hAnsiTheme="minorHAnsi" w:cstheme="minorBidi"/>
          <w:lang w:val="en-US"/>
        </w:rPr>
        <w:t xml:space="preserve">The total value of guaranteed loans reached US$ </w:t>
      </w:r>
      <w:r w:rsidR="00457A7B" w:rsidRPr="40BA5942">
        <w:rPr>
          <w:rFonts w:asciiTheme="minorHAnsi" w:hAnsiTheme="minorHAnsi" w:cstheme="minorBidi"/>
          <w:lang w:val="en-US"/>
        </w:rPr>
        <w:t>15</w:t>
      </w:r>
      <w:r w:rsidR="0099253C" w:rsidRPr="40BA5942">
        <w:rPr>
          <w:rFonts w:asciiTheme="minorHAnsi" w:hAnsiTheme="minorHAnsi" w:cstheme="minorBidi"/>
          <w:lang w:val="en-US"/>
        </w:rPr>
        <w:t>.</w:t>
      </w:r>
      <w:r w:rsidR="00457A7B" w:rsidRPr="40BA5942">
        <w:rPr>
          <w:rFonts w:asciiTheme="minorHAnsi" w:hAnsiTheme="minorHAnsi" w:cstheme="minorBidi"/>
          <w:lang w:val="en-US"/>
        </w:rPr>
        <w:t>3</w:t>
      </w:r>
      <w:r w:rsidR="0099253C" w:rsidRPr="40BA5942">
        <w:rPr>
          <w:rFonts w:asciiTheme="minorHAnsi" w:hAnsiTheme="minorHAnsi" w:cstheme="minorBidi"/>
          <w:lang w:val="en-US"/>
        </w:rPr>
        <w:t xml:space="preserve"> million, demonstrating tangible progress in promoting inclusive economic recovery and livelihood. </w:t>
      </w:r>
    </w:p>
    <w:p w14:paraId="1A6C63A8" w14:textId="77777777" w:rsidR="00B4637B" w:rsidRPr="00B4637B" w:rsidRDefault="00B4637B" w:rsidP="00B4637B">
      <w:pPr>
        <w:spacing w:line="240" w:lineRule="auto"/>
        <w:jc w:val="both"/>
        <w:rPr>
          <w:rFonts w:asciiTheme="minorHAnsi" w:hAnsiTheme="minorHAnsi" w:cstheme="minorBidi"/>
          <w:lang w:val="en-US"/>
        </w:rPr>
      </w:pPr>
    </w:p>
    <w:p w14:paraId="4ABC8035" w14:textId="75CCEC64" w:rsidR="0088226B" w:rsidRPr="00A95C3E" w:rsidRDefault="0099253C">
      <w:pPr>
        <w:keepNext/>
        <w:pBdr>
          <w:top w:val="nil"/>
          <w:left w:val="nil"/>
          <w:bottom w:val="nil"/>
          <w:right w:val="nil"/>
          <w:between w:val="nil"/>
        </w:pBdr>
        <w:spacing w:after="0" w:line="240" w:lineRule="auto"/>
        <w:rPr>
          <w:rFonts w:asciiTheme="minorHAnsi" w:hAnsiTheme="minorHAnsi" w:cstheme="minorHAnsi"/>
          <w:color w:val="1F4E79"/>
          <w:sz w:val="20"/>
          <w:szCs w:val="20"/>
        </w:rPr>
      </w:pPr>
      <w:r w:rsidRPr="00A95C3E">
        <w:rPr>
          <w:rFonts w:asciiTheme="minorHAnsi" w:hAnsiTheme="minorHAnsi" w:cstheme="minorHAnsi"/>
          <w:b/>
          <w:color w:val="1F4E79"/>
          <w:sz w:val="20"/>
          <w:szCs w:val="20"/>
        </w:rPr>
        <w:t xml:space="preserve">Table 14: </w:t>
      </w:r>
      <w:r w:rsidRPr="00A95C3E">
        <w:rPr>
          <w:rFonts w:asciiTheme="minorHAnsi" w:hAnsiTheme="minorHAnsi" w:cstheme="minorHAnsi"/>
          <w:color w:val="002060"/>
        </w:rPr>
        <w:t xml:space="preserve">Number of guarantees issued and sum of guaranteed amount as of </w:t>
      </w:r>
      <w:r w:rsidR="00422917" w:rsidRPr="00A95C3E">
        <w:rPr>
          <w:rFonts w:asciiTheme="minorHAnsi" w:hAnsiTheme="minorHAnsi" w:cstheme="minorHAnsi"/>
          <w:color w:val="002060"/>
        </w:rPr>
        <w:t>31 December 2025</w:t>
      </w:r>
    </w:p>
    <w:tbl>
      <w:tblPr>
        <w:tblStyle w:val="aff9"/>
        <w:tblW w:w="10313" w:type="dxa"/>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6"/>
        <w:gridCol w:w="1211"/>
        <w:gridCol w:w="1369"/>
        <w:gridCol w:w="1213"/>
        <w:gridCol w:w="1369"/>
        <w:gridCol w:w="1450"/>
        <w:gridCol w:w="1255"/>
        <w:gridCol w:w="890"/>
      </w:tblGrid>
      <w:tr w:rsidR="0088226B" w:rsidRPr="00A95C3E" w14:paraId="3032E2F3" w14:textId="77777777" w:rsidTr="40BA5942">
        <w:trPr>
          <w:trHeight w:val="286"/>
        </w:trPr>
        <w:tc>
          <w:tcPr>
            <w:tcW w:w="1556" w:type="dxa"/>
            <w:shd w:val="clear" w:color="auto" w:fill="00B0F0"/>
            <w:vAlign w:val="center"/>
          </w:tcPr>
          <w:p w14:paraId="3C8F3B22" w14:textId="77777777" w:rsidR="0088226B" w:rsidRPr="00A95C3E" w:rsidRDefault="0099253C">
            <w:pPr>
              <w:spacing w:after="0" w:line="240" w:lineRule="auto"/>
              <w:jc w:val="center"/>
              <w:rPr>
                <w:rFonts w:asciiTheme="minorHAnsi" w:hAnsiTheme="minorHAnsi" w:cstheme="minorHAnsi"/>
                <w:b/>
                <w:color w:val="FFFFFF"/>
                <w:sz w:val="20"/>
                <w:szCs w:val="20"/>
              </w:rPr>
            </w:pPr>
            <w:bookmarkStart w:id="31" w:name="bookmark=id.23ckvvd" w:colFirst="0" w:colLast="0"/>
            <w:bookmarkStart w:id="32" w:name="_heading=h.ihv636" w:colFirst="0" w:colLast="0"/>
            <w:bookmarkEnd w:id="31"/>
            <w:bookmarkEnd w:id="32"/>
            <w:r w:rsidRPr="00A95C3E">
              <w:rPr>
                <w:rFonts w:asciiTheme="minorHAnsi" w:hAnsiTheme="minorHAnsi" w:cstheme="minorHAnsi"/>
                <w:b/>
                <w:color w:val="FFFFFF"/>
                <w:sz w:val="20"/>
                <w:szCs w:val="20"/>
              </w:rPr>
              <w:t xml:space="preserve">Key indicator </w:t>
            </w:r>
          </w:p>
        </w:tc>
        <w:tc>
          <w:tcPr>
            <w:tcW w:w="1211" w:type="dxa"/>
            <w:shd w:val="clear" w:color="auto" w:fill="00B0F0"/>
            <w:vAlign w:val="center"/>
          </w:tcPr>
          <w:p w14:paraId="5DDC64EF" w14:textId="5C5D2359" w:rsidR="0088226B" w:rsidRPr="00B4637B" w:rsidRDefault="0099253C" w:rsidP="40BA5942">
            <w:pPr>
              <w:spacing w:after="0" w:line="240" w:lineRule="auto"/>
              <w:jc w:val="center"/>
              <w:rPr>
                <w:rFonts w:asciiTheme="minorHAnsi" w:hAnsiTheme="minorHAnsi" w:cstheme="minorBidi"/>
                <w:b/>
                <w:bCs/>
                <w:color w:val="FFFFFF"/>
                <w:sz w:val="20"/>
                <w:szCs w:val="20"/>
                <w:lang w:val="en-US"/>
              </w:rPr>
            </w:pPr>
            <w:r w:rsidRPr="00B4637B">
              <w:rPr>
                <w:rFonts w:asciiTheme="minorHAnsi" w:hAnsiTheme="minorHAnsi" w:cstheme="minorBidi"/>
                <w:b/>
                <w:bCs/>
                <w:color w:val="FFFFFF" w:themeColor="background1"/>
                <w:sz w:val="20"/>
                <w:szCs w:val="20"/>
                <w:lang w:val="en-US"/>
              </w:rPr>
              <w:t>Alamal MF</w:t>
            </w:r>
            <w:r w:rsidR="0082175C" w:rsidRPr="00B4637B">
              <w:rPr>
                <w:rFonts w:asciiTheme="minorHAnsi" w:hAnsiTheme="minorHAnsi" w:cstheme="minorBidi"/>
                <w:b/>
                <w:bCs/>
                <w:color w:val="FFFFFF" w:themeColor="background1"/>
                <w:sz w:val="20"/>
                <w:szCs w:val="20"/>
                <w:lang w:val="en-US"/>
              </w:rPr>
              <w:t xml:space="preserve">  Bank</w:t>
            </w:r>
            <w:r w:rsidRPr="00B4637B">
              <w:rPr>
                <w:rFonts w:asciiTheme="minorHAnsi" w:hAnsiTheme="minorHAnsi" w:cstheme="minorBidi"/>
                <w:b/>
                <w:bCs/>
                <w:color w:val="FFFFFF" w:themeColor="background1"/>
                <w:sz w:val="20"/>
                <w:szCs w:val="20"/>
                <w:lang w:val="en-US"/>
              </w:rPr>
              <w:t xml:space="preserve"> </w:t>
            </w:r>
          </w:p>
        </w:tc>
        <w:tc>
          <w:tcPr>
            <w:tcW w:w="1369" w:type="dxa"/>
            <w:shd w:val="clear" w:color="auto" w:fill="00B0F0"/>
            <w:vAlign w:val="center"/>
          </w:tcPr>
          <w:p w14:paraId="6B192001" w14:textId="2735A8E3" w:rsidR="0088226B" w:rsidRPr="00B4637B" w:rsidRDefault="0099253C">
            <w:pPr>
              <w:spacing w:after="0" w:line="240" w:lineRule="auto"/>
              <w:jc w:val="center"/>
              <w:rPr>
                <w:rFonts w:asciiTheme="minorHAnsi" w:hAnsiTheme="minorHAnsi" w:cstheme="minorHAnsi"/>
                <w:b/>
                <w:color w:val="FFFFFF"/>
                <w:sz w:val="20"/>
                <w:szCs w:val="20"/>
              </w:rPr>
            </w:pPr>
            <w:r w:rsidRPr="00B4637B">
              <w:rPr>
                <w:rFonts w:asciiTheme="minorHAnsi" w:hAnsiTheme="minorHAnsi" w:cstheme="minorHAnsi"/>
                <w:b/>
                <w:color w:val="FFFFFF"/>
                <w:sz w:val="20"/>
                <w:szCs w:val="20"/>
              </w:rPr>
              <w:t>Azal MF</w:t>
            </w:r>
            <w:r w:rsidR="0082175C" w:rsidRPr="00B4637B">
              <w:rPr>
                <w:rFonts w:asciiTheme="minorHAnsi" w:hAnsiTheme="minorHAnsi" w:cstheme="minorHAnsi"/>
                <w:b/>
                <w:color w:val="FFFFFF"/>
                <w:sz w:val="20"/>
                <w:szCs w:val="20"/>
              </w:rPr>
              <w:t>I</w:t>
            </w:r>
            <w:r w:rsidRPr="00B4637B">
              <w:rPr>
                <w:rFonts w:asciiTheme="minorHAnsi" w:hAnsiTheme="minorHAnsi" w:cstheme="minorHAnsi"/>
                <w:b/>
                <w:color w:val="FFFFFF"/>
                <w:sz w:val="20"/>
                <w:szCs w:val="20"/>
              </w:rPr>
              <w:t xml:space="preserve"> </w:t>
            </w:r>
          </w:p>
        </w:tc>
        <w:tc>
          <w:tcPr>
            <w:tcW w:w="1213" w:type="dxa"/>
            <w:shd w:val="clear" w:color="auto" w:fill="00B0F0"/>
            <w:vAlign w:val="center"/>
          </w:tcPr>
          <w:p w14:paraId="3DEDB7E1" w14:textId="779564CB" w:rsidR="0088226B" w:rsidRPr="00B4637B" w:rsidRDefault="0099253C" w:rsidP="40BA5942">
            <w:pPr>
              <w:spacing w:after="0" w:line="240" w:lineRule="auto"/>
              <w:jc w:val="center"/>
              <w:rPr>
                <w:rFonts w:asciiTheme="minorHAnsi" w:hAnsiTheme="minorHAnsi" w:cstheme="minorBidi"/>
                <w:b/>
                <w:bCs/>
                <w:color w:val="FFFFFF"/>
                <w:sz w:val="20"/>
                <w:szCs w:val="20"/>
                <w:lang w:val="en-US"/>
              </w:rPr>
            </w:pPr>
            <w:r w:rsidRPr="00B4637B">
              <w:rPr>
                <w:rFonts w:asciiTheme="minorHAnsi" w:hAnsiTheme="minorHAnsi" w:cstheme="minorBidi"/>
                <w:b/>
                <w:bCs/>
                <w:color w:val="FFFFFF" w:themeColor="background1"/>
                <w:sz w:val="20"/>
                <w:szCs w:val="20"/>
                <w:lang w:val="en-US"/>
              </w:rPr>
              <w:t>Alitihad MF</w:t>
            </w:r>
            <w:r w:rsidR="0082175C" w:rsidRPr="00B4637B">
              <w:rPr>
                <w:rFonts w:asciiTheme="minorHAnsi" w:hAnsiTheme="minorHAnsi" w:cstheme="minorBidi"/>
                <w:b/>
                <w:bCs/>
                <w:color w:val="FFFFFF" w:themeColor="background1"/>
                <w:sz w:val="20"/>
                <w:szCs w:val="20"/>
                <w:lang w:val="en-US"/>
              </w:rPr>
              <w:t>I</w:t>
            </w:r>
            <w:r w:rsidRPr="00B4637B">
              <w:rPr>
                <w:rFonts w:asciiTheme="minorHAnsi" w:hAnsiTheme="minorHAnsi" w:cstheme="minorBidi"/>
                <w:b/>
                <w:bCs/>
                <w:color w:val="FFFFFF" w:themeColor="background1"/>
                <w:sz w:val="20"/>
                <w:szCs w:val="20"/>
                <w:lang w:val="en-US"/>
              </w:rPr>
              <w:t xml:space="preserve"> </w:t>
            </w:r>
          </w:p>
        </w:tc>
        <w:tc>
          <w:tcPr>
            <w:tcW w:w="1369" w:type="dxa"/>
            <w:shd w:val="clear" w:color="auto" w:fill="00B0F0"/>
            <w:vAlign w:val="center"/>
          </w:tcPr>
          <w:p w14:paraId="63B413C5" w14:textId="3B2BFD2A" w:rsidR="0088226B" w:rsidRPr="00B4637B" w:rsidRDefault="0099253C" w:rsidP="40BA5942">
            <w:pPr>
              <w:spacing w:after="0" w:line="240" w:lineRule="auto"/>
              <w:jc w:val="center"/>
              <w:rPr>
                <w:rFonts w:asciiTheme="minorHAnsi" w:hAnsiTheme="minorHAnsi" w:cstheme="minorBidi"/>
                <w:b/>
                <w:bCs/>
                <w:color w:val="FFFFFF"/>
                <w:sz w:val="20"/>
                <w:szCs w:val="20"/>
                <w:lang w:val="en-US"/>
              </w:rPr>
            </w:pPr>
            <w:r w:rsidRPr="00B4637B">
              <w:rPr>
                <w:rFonts w:asciiTheme="minorHAnsi" w:hAnsiTheme="minorHAnsi" w:cstheme="minorBidi"/>
                <w:b/>
                <w:bCs/>
                <w:color w:val="FFFFFF" w:themeColor="background1"/>
                <w:sz w:val="20"/>
                <w:szCs w:val="20"/>
                <w:lang w:val="en-US"/>
              </w:rPr>
              <w:t>Al</w:t>
            </w:r>
            <w:r w:rsidRPr="00B4637B">
              <w:rPr>
                <w:rFonts w:asciiTheme="minorHAnsi" w:hAnsiTheme="minorHAnsi" w:cstheme="minorBidi"/>
                <w:color w:val="FFFFFF" w:themeColor="background1"/>
                <w:sz w:val="20"/>
                <w:szCs w:val="20"/>
                <w:lang w:val="en-US"/>
              </w:rPr>
              <w:t>k</w:t>
            </w:r>
            <w:r w:rsidRPr="00B4637B">
              <w:rPr>
                <w:rFonts w:asciiTheme="minorHAnsi" w:hAnsiTheme="minorHAnsi" w:cstheme="minorBidi"/>
                <w:b/>
                <w:bCs/>
                <w:color w:val="FFFFFF" w:themeColor="background1"/>
                <w:sz w:val="20"/>
                <w:szCs w:val="20"/>
                <w:lang w:val="en-US"/>
              </w:rPr>
              <w:t>uraimi MF</w:t>
            </w:r>
            <w:r w:rsidR="0082175C" w:rsidRPr="00B4637B">
              <w:rPr>
                <w:rFonts w:asciiTheme="minorHAnsi" w:hAnsiTheme="minorHAnsi" w:cstheme="minorBidi"/>
                <w:b/>
                <w:bCs/>
                <w:color w:val="FFFFFF" w:themeColor="background1"/>
                <w:sz w:val="20"/>
                <w:szCs w:val="20"/>
                <w:lang w:val="en-US"/>
              </w:rPr>
              <w:t xml:space="preserve"> Bank</w:t>
            </w:r>
            <w:r w:rsidRPr="00B4637B">
              <w:rPr>
                <w:rFonts w:asciiTheme="minorHAnsi" w:hAnsiTheme="minorHAnsi" w:cstheme="minorBidi"/>
                <w:b/>
                <w:bCs/>
                <w:color w:val="FFFFFF" w:themeColor="background1"/>
                <w:sz w:val="20"/>
                <w:szCs w:val="20"/>
                <w:lang w:val="en-US"/>
              </w:rPr>
              <w:t xml:space="preserve"> </w:t>
            </w:r>
          </w:p>
        </w:tc>
        <w:tc>
          <w:tcPr>
            <w:tcW w:w="1450" w:type="dxa"/>
            <w:shd w:val="clear" w:color="auto" w:fill="00B0F0"/>
            <w:vAlign w:val="center"/>
          </w:tcPr>
          <w:p w14:paraId="0E674F07" w14:textId="551D4AC1" w:rsidR="0088226B" w:rsidRPr="00B4637B" w:rsidRDefault="0099253C" w:rsidP="40BA5942">
            <w:pPr>
              <w:spacing w:after="0" w:line="240" w:lineRule="auto"/>
              <w:jc w:val="center"/>
              <w:rPr>
                <w:rFonts w:asciiTheme="minorHAnsi" w:hAnsiTheme="minorHAnsi" w:cstheme="minorBidi"/>
                <w:b/>
                <w:bCs/>
                <w:color w:val="FFFFFF"/>
                <w:sz w:val="20"/>
                <w:szCs w:val="20"/>
                <w:lang w:val="en-US"/>
              </w:rPr>
            </w:pPr>
            <w:r w:rsidRPr="00B4637B">
              <w:rPr>
                <w:rFonts w:asciiTheme="minorHAnsi" w:hAnsiTheme="minorHAnsi" w:cstheme="minorBidi"/>
                <w:b/>
                <w:bCs/>
                <w:color w:val="FFFFFF" w:themeColor="background1"/>
                <w:sz w:val="20"/>
                <w:szCs w:val="20"/>
                <w:lang w:val="en-US"/>
              </w:rPr>
              <w:t>Al</w:t>
            </w:r>
            <w:r w:rsidRPr="00B4637B">
              <w:rPr>
                <w:rFonts w:asciiTheme="minorHAnsi" w:hAnsiTheme="minorHAnsi" w:cstheme="minorBidi"/>
                <w:color w:val="FFFFFF" w:themeColor="background1"/>
                <w:sz w:val="20"/>
                <w:szCs w:val="20"/>
                <w:lang w:val="en-US"/>
              </w:rPr>
              <w:t>t</w:t>
            </w:r>
            <w:r w:rsidRPr="00B4637B">
              <w:rPr>
                <w:rFonts w:asciiTheme="minorHAnsi" w:hAnsiTheme="minorHAnsi" w:cstheme="minorBidi"/>
                <w:b/>
                <w:bCs/>
                <w:color w:val="FFFFFF" w:themeColor="background1"/>
                <w:sz w:val="20"/>
                <w:szCs w:val="20"/>
                <w:lang w:val="en-US"/>
              </w:rPr>
              <w:t>hadhamon</w:t>
            </w:r>
            <w:r w:rsidR="0082175C" w:rsidRPr="00B4637B">
              <w:rPr>
                <w:rFonts w:asciiTheme="minorHAnsi" w:hAnsiTheme="minorHAnsi" w:cstheme="minorBidi"/>
                <w:b/>
                <w:bCs/>
                <w:color w:val="FFFFFF" w:themeColor="background1"/>
                <w:sz w:val="20"/>
                <w:szCs w:val="20"/>
                <w:lang w:val="en-US"/>
              </w:rPr>
              <w:t xml:space="preserve"> MFI</w:t>
            </w:r>
            <w:r w:rsidRPr="00B4637B">
              <w:rPr>
                <w:rFonts w:asciiTheme="minorHAnsi" w:hAnsiTheme="minorHAnsi" w:cstheme="minorBidi"/>
                <w:b/>
                <w:bCs/>
                <w:color w:val="FFFFFF" w:themeColor="background1"/>
                <w:sz w:val="20"/>
                <w:szCs w:val="20"/>
                <w:lang w:val="en-US"/>
              </w:rPr>
              <w:t xml:space="preserve"> </w:t>
            </w:r>
          </w:p>
        </w:tc>
        <w:tc>
          <w:tcPr>
            <w:tcW w:w="1255" w:type="dxa"/>
            <w:shd w:val="clear" w:color="auto" w:fill="00B0F0"/>
            <w:vAlign w:val="center"/>
          </w:tcPr>
          <w:p w14:paraId="2C4F6695" w14:textId="5FF4D189" w:rsidR="0088226B" w:rsidRPr="00B4637B" w:rsidRDefault="0099253C">
            <w:pPr>
              <w:spacing w:after="0" w:line="240" w:lineRule="auto"/>
              <w:jc w:val="center"/>
              <w:rPr>
                <w:rFonts w:asciiTheme="minorHAnsi" w:hAnsiTheme="minorHAnsi" w:cstheme="minorHAnsi"/>
                <w:b/>
                <w:color w:val="FFFFFF"/>
                <w:sz w:val="20"/>
                <w:szCs w:val="20"/>
              </w:rPr>
            </w:pPr>
            <w:r w:rsidRPr="00B4637B">
              <w:rPr>
                <w:rFonts w:asciiTheme="minorHAnsi" w:hAnsiTheme="minorHAnsi" w:cstheme="minorHAnsi"/>
                <w:b/>
                <w:color w:val="FFFFFF"/>
                <w:sz w:val="20"/>
                <w:szCs w:val="20"/>
              </w:rPr>
              <w:t>Nama MF</w:t>
            </w:r>
            <w:r w:rsidR="0082175C" w:rsidRPr="00B4637B">
              <w:rPr>
                <w:rFonts w:asciiTheme="minorHAnsi" w:hAnsiTheme="minorHAnsi" w:cstheme="minorHAnsi"/>
                <w:b/>
                <w:color w:val="FFFFFF"/>
                <w:sz w:val="20"/>
                <w:szCs w:val="20"/>
              </w:rPr>
              <w:t>I</w:t>
            </w:r>
            <w:r w:rsidRPr="00B4637B">
              <w:rPr>
                <w:rFonts w:asciiTheme="minorHAnsi" w:hAnsiTheme="minorHAnsi" w:cstheme="minorHAnsi"/>
                <w:b/>
                <w:color w:val="FFFFFF"/>
                <w:sz w:val="20"/>
                <w:szCs w:val="20"/>
              </w:rPr>
              <w:t xml:space="preserve"> </w:t>
            </w:r>
          </w:p>
        </w:tc>
        <w:tc>
          <w:tcPr>
            <w:tcW w:w="890" w:type="dxa"/>
            <w:shd w:val="clear" w:color="auto" w:fill="00B0F0"/>
            <w:vAlign w:val="center"/>
          </w:tcPr>
          <w:p w14:paraId="7D1F2DF4"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w:t>
            </w:r>
          </w:p>
        </w:tc>
      </w:tr>
      <w:tr w:rsidR="00457A7B" w:rsidRPr="00A95C3E" w14:paraId="30C67D69" w14:textId="77777777" w:rsidTr="40BA5942">
        <w:trPr>
          <w:trHeight w:val="239"/>
        </w:trPr>
        <w:tc>
          <w:tcPr>
            <w:tcW w:w="1556" w:type="dxa"/>
            <w:vAlign w:val="center"/>
          </w:tcPr>
          <w:p w14:paraId="2B39611D" w14:textId="77777777" w:rsidR="00457A7B" w:rsidRPr="00A95C3E" w:rsidRDefault="00457A7B" w:rsidP="00457A7B">
            <w:pPr>
              <w:spacing w:after="0" w:line="240" w:lineRule="auto"/>
              <w:jc w:val="center"/>
              <w:rPr>
                <w:rFonts w:asciiTheme="minorHAnsi" w:hAnsiTheme="minorHAnsi" w:cstheme="minorHAnsi"/>
                <w:color w:val="000000"/>
                <w:sz w:val="20"/>
                <w:szCs w:val="20"/>
              </w:rPr>
            </w:pPr>
            <w:bookmarkStart w:id="33" w:name="bookmark=id.32hioqz" w:colFirst="0" w:colLast="0"/>
            <w:bookmarkEnd w:id="33"/>
            <w:r w:rsidRPr="00A95C3E">
              <w:rPr>
                <w:rFonts w:asciiTheme="minorHAnsi" w:hAnsiTheme="minorHAnsi" w:cstheme="minorHAnsi"/>
                <w:color w:val="000000"/>
                <w:sz w:val="20"/>
                <w:szCs w:val="20"/>
              </w:rPr>
              <w:t># of Guarantees</w:t>
            </w:r>
          </w:p>
        </w:tc>
        <w:tc>
          <w:tcPr>
            <w:tcW w:w="1211" w:type="dxa"/>
          </w:tcPr>
          <w:p w14:paraId="534F7165" w14:textId="67EC92F4" w:rsidR="00457A7B" w:rsidRPr="00A95C3E" w:rsidRDefault="00457A7B" w:rsidP="00457A7B">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89</w:t>
            </w:r>
          </w:p>
        </w:tc>
        <w:tc>
          <w:tcPr>
            <w:tcW w:w="1369" w:type="dxa"/>
          </w:tcPr>
          <w:p w14:paraId="29BE240F" w14:textId="031D646A" w:rsidR="00457A7B" w:rsidRPr="00A95C3E" w:rsidRDefault="00457A7B" w:rsidP="00457A7B">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2,065</w:t>
            </w:r>
          </w:p>
        </w:tc>
        <w:tc>
          <w:tcPr>
            <w:tcW w:w="1213" w:type="dxa"/>
          </w:tcPr>
          <w:p w14:paraId="7E7A0A4B" w14:textId="763ADBF5" w:rsidR="00457A7B" w:rsidRPr="00A95C3E" w:rsidRDefault="00457A7B" w:rsidP="00457A7B">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359</w:t>
            </w:r>
          </w:p>
        </w:tc>
        <w:tc>
          <w:tcPr>
            <w:tcW w:w="1369" w:type="dxa"/>
          </w:tcPr>
          <w:p w14:paraId="2AE9DDF4" w14:textId="070B756C" w:rsidR="00457A7B" w:rsidRPr="00A95C3E" w:rsidRDefault="00457A7B" w:rsidP="00457A7B">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2,346</w:t>
            </w:r>
          </w:p>
        </w:tc>
        <w:tc>
          <w:tcPr>
            <w:tcW w:w="1450" w:type="dxa"/>
          </w:tcPr>
          <w:p w14:paraId="68F4931C" w14:textId="03E8CD71" w:rsidR="00457A7B" w:rsidRPr="00A95C3E" w:rsidRDefault="00457A7B" w:rsidP="00457A7B">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sz w:val="20"/>
                <w:szCs w:val="20"/>
              </w:rPr>
              <w:t>199</w:t>
            </w:r>
          </w:p>
        </w:tc>
        <w:tc>
          <w:tcPr>
            <w:tcW w:w="1255" w:type="dxa"/>
          </w:tcPr>
          <w:p w14:paraId="09BC7F3A" w14:textId="41A51E19" w:rsidR="00457A7B" w:rsidRPr="00A95C3E" w:rsidRDefault="00457A7B" w:rsidP="00457A7B">
            <w:pPr>
              <w:spacing w:after="0" w:line="240" w:lineRule="auto"/>
              <w:jc w:val="center"/>
              <w:rPr>
                <w:rFonts w:asciiTheme="minorHAnsi" w:hAnsiTheme="minorHAnsi" w:cstheme="minorHAnsi"/>
                <w:sz w:val="20"/>
                <w:szCs w:val="20"/>
              </w:rPr>
            </w:pPr>
            <w:r w:rsidRPr="00A95C3E">
              <w:rPr>
                <w:rFonts w:asciiTheme="minorHAnsi" w:hAnsiTheme="minorHAnsi" w:cstheme="minorHAnsi"/>
                <w:sz w:val="20"/>
                <w:szCs w:val="20"/>
              </w:rPr>
              <w:t>295</w:t>
            </w:r>
          </w:p>
        </w:tc>
        <w:tc>
          <w:tcPr>
            <w:tcW w:w="890" w:type="dxa"/>
          </w:tcPr>
          <w:p w14:paraId="1F6996AF" w14:textId="3CCDFBAC" w:rsidR="00457A7B" w:rsidRPr="00A95C3E" w:rsidRDefault="00457A7B" w:rsidP="00457A7B">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sz w:val="20"/>
                <w:szCs w:val="20"/>
              </w:rPr>
              <w:t>5,353</w:t>
            </w:r>
          </w:p>
        </w:tc>
      </w:tr>
    </w:tbl>
    <w:p w14:paraId="3BDFBF08" w14:textId="77777777" w:rsidR="00B4637B" w:rsidRDefault="00B4637B" w:rsidP="0064560A">
      <w:pPr>
        <w:spacing w:before="240" w:line="240" w:lineRule="auto"/>
        <w:jc w:val="both"/>
        <w:rPr>
          <w:rFonts w:asciiTheme="minorHAnsi" w:hAnsiTheme="minorHAnsi" w:cstheme="minorHAnsi"/>
        </w:rPr>
      </w:pPr>
    </w:p>
    <w:p w14:paraId="49C5E3B6" w14:textId="4B37EF2F" w:rsidR="0088226B" w:rsidRPr="00A95C3E" w:rsidRDefault="0099253C" w:rsidP="0064560A">
      <w:pPr>
        <w:spacing w:before="240" w:line="240" w:lineRule="auto"/>
        <w:jc w:val="both"/>
        <w:rPr>
          <w:rFonts w:asciiTheme="minorHAnsi" w:hAnsiTheme="minorHAnsi" w:cstheme="minorHAnsi"/>
        </w:rPr>
      </w:pPr>
      <w:r w:rsidRPr="00A95C3E">
        <w:rPr>
          <w:rFonts w:asciiTheme="minorHAnsi" w:hAnsiTheme="minorHAnsi" w:cstheme="minorHAnsi"/>
        </w:rPr>
        <w:t>The supported MSMEs included a variety of productive and economic sectors and different purposes as in the following table:</w:t>
      </w:r>
    </w:p>
    <w:p w14:paraId="38FB0137" w14:textId="77777777" w:rsidR="00B4637B" w:rsidRDefault="00B4637B">
      <w:pPr>
        <w:keepNext/>
        <w:pBdr>
          <w:top w:val="nil"/>
          <w:left w:val="nil"/>
          <w:bottom w:val="nil"/>
          <w:right w:val="nil"/>
          <w:between w:val="nil"/>
        </w:pBdr>
        <w:spacing w:after="0" w:line="240" w:lineRule="auto"/>
        <w:rPr>
          <w:rFonts w:asciiTheme="minorHAnsi" w:hAnsiTheme="minorHAnsi" w:cstheme="minorHAnsi"/>
          <w:b/>
          <w:color w:val="1F4E79"/>
          <w:sz w:val="20"/>
          <w:szCs w:val="20"/>
        </w:rPr>
      </w:pPr>
    </w:p>
    <w:p w14:paraId="47BD8A4B" w14:textId="11B07166" w:rsidR="0088226B" w:rsidRPr="00B4637B" w:rsidRDefault="0099253C">
      <w:pPr>
        <w:keepNext/>
        <w:pBdr>
          <w:top w:val="nil"/>
          <w:left w:val="nil"/>
          <w:bottom w:val="nil"/>
          <w:right w:val="nil"/>
          <w:between w:val="nil"/>
        </w:pBdr>
        <w:spacing w:after="0" w:line="240" w:lineRule="auto"/>
        <w:rPr>
          <w:rFonts w:asciiTheme="minorHAnsi" w:hAnsiTheme="minorHAnsi" w:cstheme="minorHAnsi"/>
          <w:color w:val="002060"/>
          <w:sz w:val="20"/>
          <w:szCs w:val="20"/>
        </w:rPr>
      </w:pPr>
      <w:r w:rsidRPr="00B4637B">
        <w:rPr>
          <w:rFonts w:asciiTheme="minorHAnsi" w:hAnsiTheme="minorHAnsi" w:cstheme="minorHAnsi"/>
          <w:b/>
          <w:color w:val="1F4E79"/>
          <w:sz w:val="20"/>
          <w:szCs w:val="20"/>
        </w:rPr>
        <w:t xml:space="preserve">Table 15: </w:t>
      </w:r>
      <w:r w:rsidRPr="00B4637B">
        <w:rPr>
          <w:rFonts w:asciiTheme="minorHAnsi" w:hAnsiTheme="minorHAnsi" w:cstheme="minorHAnsi"/>
          <w:color w:val="002060"/>
          <w:sz w:val="20"/>
          <w:szCs w:val="20"/>
        </w:rPr>
        <w:t xml:space="preserve">Cumulative number of clients by sector and by loan purpose, as of </w:t>
      </w:r>
      <w:r w:rsidR="00581975" w:rsidRPr="00B4637B">
        <w:rPr>
          <w:rFonts w:asciiTheme="minorHAnsi" w:hAnsiTheme="minorHAnsi" w:cstheme="minorHAnsi"/>
          <w:color w:val="002060"/>
          <w:sz w:val="20"/>
          <w:szCs w:val="20"/>
        </w:rPr>
        <w:t>31 December</w:t>
      </w:r>
      <w:r w:rsidRPr="00B4637B">
        <w:rPr>
          <w:rFonts w:asciiTheme="minorHAnsi" w:hAnsiTheme="minorHAnsi" w:cstheme="minorHAnsi"/>
          <w:color w:val="002060"/>
          <w:sz w:val="20"/>
          <w:szCs w:val="20"/>
        </w:rPr>
        <w:t xml:space="preserve"> 2025</w:t>
      </w:r>
    </w:p>
    <w:p w14:paraId="5B4664F7" w14:textId="77777777" w:rsidR="00F749A9" w:rsidRPr="00A95C3E" w:rsidRDefault="00F749A9">
      <w:pPr>
        <w:keepNext/>
        <w:pBdr>
          <w:top w:val="nil"/>
          <w:left w:val="nil"/>
          <w:bottom w:val="nil"/>
          <w:right w:val="nil"/>
          <w:between w:val="nil"/>
        </w:pBdr>
        <w:spacing w:after="0" w:line="240" w:lineRule="auto"/>
        <w:rPr>
          <w:rFonts w:asciiTheme="minorHAnsi" w:hAnsiTheme="minorHAnsi" w:cstheme="minorHAnsi"/>
          <w:b/>
          <w:color w:val="1F4E79"/>
          <w:sz w:val="20"/>
          <w:szCs w:val="20"/>
        </w:rPr>
      </w:pPr>
    </w:p>
    <w:tbl>
      <w:tblPr>
        <w:tblStyle w:val="affa"/>
        <w:tblW w:w="5388" w:type="pct"/>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Look w:val="04A0" w:firstRow="1" w:lastRow="0" w:firstColumn="1" w:lastColumn="0" w:noHBand="0" w:noVBand="1"/>
      </w:tblPr>
      <w:tblGrid>
        <w:gridCol w:w="1192"/>
        <w:gridCol w:w="877"/>
        <w:gridCol w:w="715"/>
        <w:gridCol w:w="1892"/>
        <w:gridCol w:w="270"/>
        <w:gridCol w:w="1890"/>
        <w:gridCol w:w="901"/>
        <w:gridCol w:w="721"/>
        <w:gridCol w:w="1618"/>
      </w:tblGrid>
      <w:tr w:rsidR="001C6EC7" w:rsidRPr="00B4637B" w14:paraId="683CE25E" w14:textId="25B111B1" w:rsidTr="001C6EC7">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4D6F3C88" w14:textId="77777777" w:rsidR="001C6EC7" w:rsidRPr="00B4637B" w:rsidRDefault="001C6EC7">
            <w:pPr>
              <w:bidi/>
              <w:jc w:val="center"/>
              <w:rPr>
                <w:rFonts w:asciiTheme="minorHAnsi" w:hAnsiTheme="minorHAnsi" w:cstheme="minorHAnsi"/>
                <w:sz w:val="20"/>
                <w:szCs w:val="20"/>
              </w:rPr>
            </w:pPr>
            <w:r w:rsidRPr="00B4637B">
              <w:rPr>
                <w:rFonts w:asciiTheme="minorHAnsi" w:hAnsiTheme="minorHAnsi" w:cstheme="minorHAnsi"/>
                <w:sz w:val="20"/>
                <w:szCs w:val="20"/>
              </w:rPr>
              <w:t xml:space="preserve">Sector </w:t>
            </w:r>
          </w:p>
        </w:tc>
        <w:tc>
          <w:tcPr>
            <w:tcW w:w="435" w:type="pct"/>
          </w:tcPr>
          <w:p w14:paraId="3F720CB7" w14:textId="7C8DAABD"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#Clients</w:t>
            </w:r>
          </w:p>
        </w:tc>
        <w:tc>
          <w:tcPr>
            <w:tcW w:w="355" w:type="pct"/>
          </w:tcPr>
          <w:p w14:paraId="155EA41F" w14:textId="77777777"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w:t>
            </w:r>
          </w:p>
        </w:tc>
        <w:tc>
          <w:tcPr>
            <w:tcW w:w="939" w:type="pct"/>
          </w:tcPr>
          <w:p w14:paraId="388FBB5E" w14:textId="3907ACD9"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Loan Guarantee</w:t>
            </w:r>
          </w:p>
        </w:tc>
        <w:tc>
          <w:tcPr>
            <w:tcW w:w="134" w:type="pct"/>
            <w:vMerge w:val="restart"/>
            <w:shd w:val="clear" w:color="auto" w:fill="A6A6A6" w:themeFill="background1" w:themeFillShade="A6"/>
          </w:tcPr>
          <w:p w14:paraId="58EE1ECE" w14:textId="77777777"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6ACAF25B" w14:textId="034DC0E7"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Loan Purpose</w:t>
            </w:r>
          </w:p>
        </w:tc>
        <w:tc>
          <w:tcPr>
            <w:tcW w:w="447" w:type="pct"/>
          </w:tcPr>
          <w:p w14:paraId="06C076A3" w14:textId="0B744052"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#Clients</w:t>
            </w:r>
          </w:p>
        </w:tc>
        <w:tc>
          <w:tcPr>
            <w:tcW w:w="358" w:type="pct"/>
          </w:tcPr>
          <w:p w14:paraId="2093FC25" w14:textId="77777777"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w:t>
            </w:r>
          </w:p>
        </w:tc>
        <w:tc>
          <w:tcPr>
            <w:tcW w:w="803" w:type="pct"/>
          </w:tcPr>
          <w:p w14:paraId="15008773" w14:textId="3804BF2C" w:rsidR="001C6EC7" w:rsidRPr="00B4637B" w:rsidRDefault="001C6EC7">
            <w:pPr>
              <w:bidi/>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Loan Guarantee</w:t>
            </w:r>
          </w:p>
        </w:tc>
      </w:tr>
      <w:tr w:rsidR="001C6EC7" w:rsidRPr="00B4637B" w14:paraId="7CB9F2DC" w14:textId="37784DE5"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02C52291"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Agricultural</w:t>
            </w:r>
          </w:p>
        </w:tc>
        <w:tc>
          <w:tcPr>
            <w:tcW w:w="435" w:type="pct"/>
            <w:vAlign w:val="center"/>
          </w:tcPr>
          <w:p w14:paraId="5FCBD629" w14:textId="1F0EAACD"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1,369</w:t>
            </w:r>
          </w:p>
        </w:tc>
        <w:tc>
          <w:tcPr>
            <w:tcW w:w="355" w:type="pct"/>
            <w:vAlign w:val="center"/>
          </w:tcPr>
          <w:p w14:paraId="29E3D9A9" w14:textId="649EF250"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25.6%</w:t>
            </w:r>
          </w:p>
        </w:tc>
        <w:tc>
          <w:tcPr>
            <w:tcW w:w="939" w:type="pct"/>
            <w:vAlign w:val="bottom"/>
          </w:tcPr>
          <w:p w14:paraId="3BC6EBED" w14:textId="3053BDC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$5,329,730 </w:t>
            </w:r>
          </w:p>
        </w:tc>
        <w:tc>
          <w:tcPr>
            <w:tcW w:w="134" w:type="pct"/>
            <w:vMerge/>
            <w:shd w:val="clear" w:color="auto" w:fill="A6A6A6" w:themeFill="background1" w:themeFillShade="A6"/>
          </w:tcPr>
          <w:p w14:paraId="3BB7B8CA"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2521EF0E" w14:textId="74780729"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Assets for Business</w:t>
            </w:r>
          </w:p>
        </w:tc>
        <w:tc>
          <w:tcPr>
            <w:tcW w:w="447" w:type="pct"/>
            <w:vAlign w:val="center"/>
          </w:tcPr>
          <w:p w14:paraId="21DCAA94" w14:textId="747F52EE"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581</w:t>
            </w:r>
          </w:p>
        </w:tc>
        <w:tc>
          <w:tcPr>
            <w:tcW w:w="358" w:type="pct"/>
            <w:vAlign w:val="center"/>
          </w:tcPr>
          <w:p w14:paraId="2988B5FA" w14:textId="752A2B9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10.9%</w:t>
            </w:r>
          </w:p>
        </w:tc>
        <w:tc>
          <w:tcPr>
            <w:tcW w:w="803" w:type="pct"/>
            <w:vAlign w:val="bottom"/>
          </w:tcPr>
          <w:p w14:paraId="1D51150C" w14:textId="0B52CA47"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$2,087,371</w:t>
            </w:r>
          </w:p>
        </w:tc>
      </w:tr>
      <w:tr w:rsidR="001C6EC7" w:rsidRPr="00B4637B" w14:paraId="2C626AC8" w14:textId="33F7D07A"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04A6E739"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Livestock</w:t>
            </w:r>
          </w:p>
        </w:tc>
        <w:tc>
          <w:tcPr>
            <w:tcW w:w="435" w:type="pct"/>
            <w:vAlign w:val="center"/>
          </w:tcPr>
          <w:p w14:paraId="12012E95" w14:textId="15AF1761"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922</w:t>
            </w:r>
          </w:p>
        </w:tc>
        <w:tc>
          <w:tcPr>
            <w:tcW w:w="355" w:type="pct"/>
            <w:vAlign w:val="center"/>
          </w:tcPr>
          <w:p w14:paraId="5264B86F" w14:textId="0EA51F19"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17.2%</w:t>
            </w:r>
          </w:p>
        </w:tc>
        <w:tc>
          <w:tcPr>
            <w:tcW w:w="939" w:type="pct"/>
            <w:vAlign w:val="bottom"/>
          </w:tcPr>
          <w:p w14:paraId="7B3383C0" w14:textId="17A43E82"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$1,307,273 </w:t>
            </w:r>
          </w:p>
        </w:tc>
        <w:tc>
          <w:tcPr>
            <w:tcW w:w="134" w:type="pct"/>
            <w:vMerge/>
            <w:shd w:val="clear" w:color="auto" w:fill="A6A6A6" w:themeFill="background1" w:themeFillShade="A6"/>
          </w:tcPr>
          <w:p w14:paraId="34F3091E"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7D045DE7" w14:textId="3FCCF580"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Inventory</w:t>
            </w:r>
          </w:p>
        </w:tc>
        <w:tc>
          <w:tcPr>
            <w:tcW w:w="447" w:type="pct"/>
            <w:vAlign w:val="center"/>
          </w:tcPr>
          <w:p w14:paraId="2B93501E" w14:textId="7A1331A5"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2,576</w:t>
            </w:r>
          </w:p>
        </w:tc>
        <w:tc>
          <w:tcPr>
            <w:tcW w:w="358" w:type="pct"/>
            <w:vAlign w:val="center"/>
          </w:tcPr>
          <w:p w14:paraId="4D7569A3" w14:textId="59085C03"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48.1%</w:t>
            </w:r>
          </w:p>
        </w:tc>
        <w:tc>
          <w:tcPr>
            <w:tcW w:w="803" w:type="pct"/>
            <w:vAlign w:val="bottom"/>
          </w:tcPr>
          <w:p w14:paraId="45059E74" w14:textId="0226B693"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$7,085,961</w:t>
            </w:r>
          </w:p>
        </w:tc>
      </w:tr>
      <w:tr w:rsidR="001C6EC7" w:rsidRPr="00B4637B" w14:paraId="2650E0DD" w14:textId="02DE5914"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56A748F5"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Commercial</w:t>
            </w:r>
          </w:p>
        </w:tc>
        <w:tc>
          <w:tcPr>
            <w:tcW w:w="435" w:type="pct"/>
            <w:vAlign w:val="center"/>
          </w:tcPr>
          <w:p w14:paraId="6AA6B1B9" w14:textId="733154E6"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2,552</w:t>
            </w:r>
          </w:p>
        </w:tc>
        <w:tc>
          <w:tcPr>
            <w:tcW w:w="355" w:type="pct"/>
            <w:vAlign w:val="center"/>
          </w:tcPr>
          <w:p w14:paraId="17FCF46E" w14:textId="67DDF426"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47.7%</w:t>
            </w:r>
          </w:p>
        </w:tc>
        <w:tc>
          <w:tcPr>
            <w:tcW w:w="939" w:type="pct"/>
            <w:vAlign w:val="bottom"/>
          </w:tcPr>
          <w:p w14:paraId="6D6AEC2E" w14:textId="12FEB215"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$7,251,905 </w:t>
            </w:r>
          </w:p>
        </w:tc>
        <w:tc>
          <w:tcPr>
            <w:tcW w:w="134" w:type="pct"/>
            <w:vMerge/>
            <w:shd w:val="clear" w:color="auto" w:fill="A6A6A6" w:themeFill="background1" w:themeFillShade="A6"/>
          </w:tcPr>
          <w:p w14:paraId="0DFE699F"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5E39DADA" w14:textId="7B0871B0"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Green Houses</w:t>
            </w:r>
          </w:p>
        </w:tc>
        <w:tc>
          <w:tcPr>
            <w:tcW w:w="447" w:type="pct"/>
            <w:vAlign w:val="center"/>
          </w:tcPr>
          <w:p w14:paraId="6C8DD48E" w14:textId="0D8CCB2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72</w:t>
            </w:r>
          </w:p>
        </w:tc>
        <w:tc>
          <w:tcPr>
            <w:tcW w:w="358" w:type="pct"/>
            <w:vAlign w:val="center"/>
          </w:tcPr>
          <w:p w14:paraId="182032FD" w14:textId="1F8A16FB"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1.4%</w:t>
            </w:r>
          </w:p>
        </w:tc>
        <w:tc>
          <w:tcPr>
            <w:tcW w:w="803" w:type="pct"/>
            <w:vAlign w:val="bottom"/>
          </w:tcPr>
          <w:p w14:paraId="270BFF20" w14:textId="2236E265"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$165,885</w:t>
            </w:r>
          </w:p>
        </w:tc>
      </w:tr>
      <w:tr w:rsidR="001C6EC7" w:rsidRPr="00B4637B" w14:paraId="2969BF75" w14:textId="513A434A"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07CF46AB"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Fish</w:t>
            </w:r>
          </w:p>
        </w:tc>
        <w:tc>
          <w:tcPr>
            <w:tcW w:w="435" w:type="pct"/>
            <w:vAlign w:val="center"/>
          </w:tcPr>
          <w:p w14:paraId="35D6D36E" w14:textId="0D8FEFB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34</w:t>
            </w:r>
          </w:p>
        </w:tc>
        <w:tc>
          <w:tcPr>
            <w:tcW w:w="355" w:type="pct"/>
            <w:vAlign w:val="center"/>
          </w:tcPr>
          <w:p w14:paraId="0D79FD7A" w14:textId="292310A6"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0.6%</w:t>
            </w:r>
          </w:p>
        </w:tc>
        <w:tc>
          <w:tcPr>
            <w:tcW w:w="939" w:type="pct"/>
            <w:vAlign w:val="bottom"/>
          </w:tcPr>
          <w:p w14:paraId="5B8E7321" w14:textId="5002939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$50,522 </w:t>
            </w:r>
          </w:p>
        </w:tc>
        <w:tc>
          <w:tcPr>
            <w:tcW w:w="134" w:type="pct"/>
            <w:vMerge/>
            <w:shd w:val="clear" w:color="auto" w:fill="A6A6A6" w:themeFill="background1" w:themeFillShade="A6"/>
          </w:tcPr>
          <w:p w14:paraId="49F31A7D"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1BFDF4FC" w14:textId="6B12C3EC"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Solar Energy</w:t>
            </w:r>
          </w:p>
        </w:tc>
        <w:tc>
          <w:tcPr>
            <w:tcW w:w="447" w:type="pct"/>
            <w:vAlign w:val="center"/>
          </w:tcPr>
          <w:p w14:paraId="78AC1BD8" w14:textId="6AF43AD8"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177</w:t>
            </w:r>
          </w:p>
        </w:tc>
        <w:tc>
          <w:tcPr>
            <w:tcW w:w="358" w:type="pct"/>
            <w:vAlign w:val="center"/>
          </w:tcPr>
          <w:p w14:paraId="7DB5256D" w14:textId="15FBE3CA"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3.3%</w:t>
            </w:r>
          </w:p>
        </w:tc>
        <w:tc>
          <w:tcPr>
            <w:tcW w:w="803" w:type="pct"/>
            <w:vAlign w:val="bottom"/>
          </w:tcPr>
          <w:p w14:paraId="43344FD0" w14:textId="2E9810FD"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$1,653,180</w:t>
            </w:r>
          </w:p>
        </w:tc>
      </w:tr>
      <w:tr w:rsidR="001C6EC7" w:rsidRPr="00B4637B" w14:paraId="5E8E2CC8" w14:textId="2BE8001D"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58E2C4E4"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Industry</w:t>
            </w:r>
          </w:p>
        </w:tc>
        <w:tc>
          <w:tcPr>
            <w:tcW w:w="435" w:type="pct"/>
            <w:vAlign w:val="center"/>
          </w:tcPr>
          <w:p w14:paraId="0EA8536B" w14:textId="366BC8A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212</w:t>
            </w:r>
          </w:p>
        </w:tc>
        <w:tc>
          <w:tcPr>
            <w:tcW w:w="355" w:type="pct"/>
            <w:vAlign w:val="center"/>
          </w:tcPr>
          <w:p w14:paraId="6A94FB9F" w14:textId="2D33E7B9"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4.0%</w:t>
            </w:r>
          </w:p>
        </w:tc>
        <w:tc>
          <w:tcPr>
            <w:tcW w:w="939" w:type="pct"/>
            <w:vAlign w:val="bottom"/>
          </w:tcPr>
          <w:p w14:paraId="67E7BC98" w14:textId="0DE4D808"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$495,613 </w:t>
            </w:r>
          </w:p>
        </w:tc>
        <w:tc>
          <w:tcPr>
            <w:tcW w:w="134" w:type="pct"/>
            <w:vMerge/>
            <w:shd w:val="clear" w:color="auto" w:fill="A6A6A6" w:themeFill="background1" w:themeFillShade="A6"/>
          </w:tcPr>
          <w:p w14:paraId="52FEBDC9"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7085F51A" w14:textId="7B6B007D"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Fuel for Energy</w:t>
            </w:r>
          </w:p>
        </w:tc>
        <w:tc>
          <w:tcPr>
            <w:tcW w:w="447" w:type="pct"/>
            <w:vAlign w:val="center"/>
          </w:tcPr>
          <w:p w14:paraId="5E18C753" w14:textId="21B0B8D1"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250</w:t>
            </w:r>
          </w:p>
        </w:tc>
        <w:tc>
          <w:tcPr>
            <w:tcW w:w="358" w:type="pct"/>
            <w:vAlign w:val="center"/>
          </w:tcPr>
          <w:p w14:paraId="77A3B61B" w14:textId="74B63165"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4.7%</w:t>
            </w:r>
          </w:p>
        </w:tc>
        <w:tc>
          <w:tcPr>
            <w:tcW w:w="803" w:type="pct"/>
            <w:vAlign w:val="bottom"/>
          </w:tcPr>
          <w:p w14:paraId="7E592795" w14:textId="1AD091A7"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$808,935</w:t>
            </w:r>
          </w:p>
        </w:tc>
      </w:tr>
      <w:tr w:rsidR="001C6EC7" w:rsidRPr="00B4637B" w14:paraId="50548ACE" w14:textId="277EDA05" w:rsidTr="001C6EC7">
        <w:trPr>
          <w:trHeight w:val="312"/>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0F58E1FB" w14:textId="77777777" w:rsidR="001C6EC7" w:rsidRPr="00B4637B" w:rsidRDefault="001C6EC7" w:rsidP="00087ABF">
            <w:pPr>
              <w:bidi/>
              <w:jc w:val="right"/>
              <w:rPr>
                <w:rFonts w:asciiTheme="minorHAnsi" w:hAnsiTheme="minorHAnsi" w:cstheme="minorHAnsi"/>
                <w:sz w:val="20"/>
                <w:szCs w:val="20"/>
              </w:rPr>
            </w:pPr>
            <w:r w:rsidRPr="00B4637B">
              <w:rPr>
                <w:rFonts w:asciiTheme="minorHAnsi" w:hAnsiTheme="minorHAnsi" w:cstheme="minorHAnsi"/>
                <w:b w:val="0"/>
                <w:sz w:val="20"/>
                <w:szCs w:val="20"/>
              </w:rPr>
              <w:t>Service</w:t>
            </w:r>
          </w:p>
        </w:tc>
        <w:tc>
          <w:tcPr>
            <w:tcW w:w="435" w:type="pct"/>
            <w:vAlign w:val="center"/>
          </w:tcPr>
          <w:p w14:paraId="5FE20E2F" w14:textId="7D8AF9A8"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264</w:t>
            </w:r>
          </w:p>
        </w:tc>
        <w:tc>
          <w:tcPr>
            <w:tcW w:w="355" w:type="pct"/>
            <w:vAlign w:val="center"/>
          </w:tcPr>
          <w:p w14:paraId="7E46FD28" w14:textId="254B76A8"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4.9%</w:t>
            </w:r>
          </w:p>
        </w:tc>
        <w:tc>
          <w:tcPr>
            <w:tcW w:w="939" w:type="pct"/>
            <w:vAlign w:val="bottom"/>
          </w:tcPr>
          <w:p w14:paraId="53D14CE9" w14:textId="1F406C05"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 xml:space="preserve">$861,207 </w:t>
            </w:r>
          </w:p>
        </w:tc>
        <w:tc>
          <w:tcPr>
            <w:tcW w:w="134" w:type="pct"/>
            <w:vMerge/>
            <w:shd w:val="clear" w:color="auto" w:fill="A6A6A6" w:themeFill="background1" w:themeFillShade="A6"/>
          </w:tcPr>
          <w:p w14:paraId="1A200A94" w14:textId="77777777"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046AF0CE" w14:textId="55C5A38C"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Raw Materials</w:t>
            </w:r>
          </w:p>
        </w:tc>
        <w:tc>
          <w:tcPr>
            <w:tcW w:w="447" w:type="pct"/>
            <w:vAlign w:val="center"/>
          </w:tcPr>
          <w:p w14:paraId="15A4B953" w14:textId="1CD085D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842</w:t>
            </w:r>
          </w:p>
        </w:tc>
        <w:tc>
          <w:tcPr>
            <w:tcW w:w="358" w:type="pct"/>
            <w:vAlign w:val="center"/>
          </w:tcPr>
          <w:p w14:paraId="6B665840" w14:textId="564DEEB2"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color w:val="000000"/>
                <w:sz w:val="20"/>
                <w:szCs w:val="20"/>
              </w:rPr>
              <w:t>15.7%</w:t>
            </w:r>
          </w:p>
        </w:tc>
        <w:tc>
          <w:tcPr>
            <w:tcW w:w="803" w:type="pct"/>
            <w:vAlign w:val="bottom"/>
          </w:tcPr>
          <w:p w14:paraId="487EBDB8" w14:textId="4E70820B"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$2,186,184</w:t>
            </w:r>
          </w:p>
        </w:tc>
      </w:tr>
      <w:tr w:rsidR="001C6EC7" w:rsidRPr="00B4637B" w14:paraId="47B5766F" w14:textId="25C8302B" w:rsidTr="001C6EC7">
        <w:trPr>
          <w:trHeight w:val="312"/>
        </w:trPr>
        <w:tc>
          <w:tcPr>
            <w:cnfStyle w:val="001000000000" w:firstRow="0" w:lastRow="0" w:firstColumn="1" w:lastColumn="0" w:oddVBand="0" w:evenVBand="0" w:oddHBand="0" w:evenHBand="0" w:firstRowFirstColumn="0" w:firstRowLastColumn="0" w:lastRowFirstColumn="0" w:lastRowLastColumn="0"/>
            <w:tcW w:w="1381" w:type="pct"/>
            <w:gridSpan w:val="3"/>
            <w:shd w:val="clear" w:color="auto" w:fill="FFFFFF"/>
          </w:tcPr>
          <w:p w14:paraId="565DEEE8" w14:textId="07F66AC6" w:rsidR="001C6EC7" w:rsidRPr="00B4637B" w:rsidRDefault="001C6EC7" w:rsidP="00087ABF">
            <w:pPr>
              <w:jc w:val="center"/>
              <w:rPr>
                <w:rFonts w:asciiTheme="minorHAnsi" w:hAnsiTheme="minorHAnsi" w:cstheme="minorHAnsi"/>
                <w:sz w:val="20"/>
                <w:szCs w:val="20"/>
              </w:rPr>
            </w:pPr>
          </w:p>
        </w:tc>
        <w:tc>
          <w:tcPr>
            <w:tcW w:w="939" w:type="pct"/>
            <w:shd w:val="clear" w:color="auto" w:fill="F2F2F2"/>
          </w:tcPr>
          <w:p w14:paraId="26D6C631" w14:textId="77777777" w:rsidR="001C6EC7" w:rsidRPr="00B4637B" w:rsidRDefault="001C6EC7" w:rsidP="00087ABF">
            <w:pPr>
              <w:bidi/>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134" w:type="pct"/>
            <w:vMerge/>
            <w:shd w:val="clear" w:color="auto" w:fill="A6A6A6" w:themeFill="background1" w:themeFillShade="A6"/>
          </w:tcPr>
          <w:p w14:paraId="0DA6424E" w14:textId="77777777" w:rsidR="001C6EC7" w:rsidRPr="00B4637B" w:rsidRDefault="001C6EC7" w:rsidP="00087ABF">
            <w:pPr>
              <w:bidi/>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c>
          <w:tcPr>
            <w:tcW w:w="938" w:type="pct"/>
            <w:shd w:val="clear" w:color="auto" w:fill="F2F2F2"/>
          </w:tcPr>
          <w:p w14:paraId="6CA30D99" w14:textId="39019B0E" w:rsidR="001C6EC7" w:rsidRPr="00B4637B" w:rsidRDefault="001C6EC7" w:rsidP="00087ABF">
            <w:pPr>
              <w:bidi/>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Livestock</w:t>
            </w:r>
          </w:p>
        </w:tc>
        <w:tc>
          <w:tcPr>
            <w:tcW w:w="447" w:type="pct"/>
          </w:tcPr>
          <w:p w14:paraId="464DA62F" w14:textId="77777777" w:rsidR="001C6EC7" w:rsidRPr="00B4637B" w:rsidRDefault="001C6EC7" w:rsidP="00087A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745</w:t>
            </w:r>
          </w:p>
        </w:tc>
        <w:tc>
          <w:tcPr>
            <w:tcW w:w="358" w:type="pct"/>
          </w:tcPr>
          <w:p w14:paraId="2BED3FCD" w14:textId="67C4FC43" w:rsidR="001C6EC7" w:rsidRPr="00B4637B" w:rsidRDefault="001C6EC7" w:rsidP="00087AB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B4637B">
              <w:rPr>
                <w:rFonts w:asciiTheme="minorHAnsi" w:hAnsiTheme="minorHAnsi" w:cstheme="minorHAnsi"/>
                <w:sz w:val="20"/>
                <w:szCs w:val="20"/>
              </w:rPr>
              <w:t>14.4%</w:t>
            </w:r>
          </w:p>
        </w:tc>
        <w:tc>
          <w:tcPr>
            <w:tcW w:w="803" w:type="pct"/>
          </w:tcPr>
          <w:p w14:paraId="0BECB060" w14:textId="5CA9F1CB"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$1,308,733</w:t>
            </w:r>
          </w:p>
        </w:tc>
      </w:tr>
      <w:tr w:rsidR="001C6EC7" w:rsidRPr="00B4637B" w14:paraId="18F19ED1" w14:textId="2664B6E6" w:rsidTr="001C6EC7">
        <w:trPr>
          <w:trHeight w:val="396"/>
        </w:trPr>
        <w:tc>
          <w:tcPr>
            <w:cnfStyle w:val="001000000000" w:firstRow="0" w:lastRow="0" w:firstColumn="1" w:lastColumn="0" w:oddVBand="0" w:evenVBand="0" w:oddHBand="0" w:evenHBand="0" w:firstRowFirstColumn="0" w:firstRowLastColumn="0" w:lastRowFirstColumn="0" w:lastRowLastColumn="0"/>
            <w:tcW w:w="591" w:type="pct"/>
            <w:shd w:val="clear" w:color="auto" w:fill="F2F2F2"/>
          </w:tcPr>
          <w:p w14:paraId="178D6DCC" w14:textId="77777777" w:rsidR="001C6EC7" w:rsidRPr="00B4637B" w:rsidRDefault="001C6EC7" w:rsidP="0064560A">
            <w:pPr>
              <w:bidi/>
              <w:rPr>
                <w:rFonts w:asciiTheme="minorHAnsi" w:hAnsiTheme="minorHAnsi" w:cstheme="minorHAnsi"/>
                <w:sz w:val="20"/>
                <w:szCs w:val="20"/>
              </w:rPr>
            </w:pPr>
            <w:r w:rsidRPr="00B4637B">
              <w:rPr>
                <w:rFonts w:asciiTheme="minorHAnsi" w:hAnsiTheme="minorHAnsi" w:cstheme="minorHAnsi"/>
                <w:sz w:val="20"/>
                <w:szCs w:val="20"/>
              </w:rPr>
              <w:t>Total</w:t>
            </w:r>
          </w:p>
        </w:tc>
        <w:tc>
          <w:tcPr>
            <w:tcW w:w="435" w:type="pct"/>
          </w:tcPr>
          <w:p w14:paraId="27B9ED0C" w14:textId="20758004" w:rsidR="001C6EC7" w:rsidRPr="00B4637B" w:rsidRDefault="001C6EC7" w:rsidP="0064560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r w:rsidRPr="00B4637B">
              <w:rPr>
                <w:rFonts w:asciiTheme="minorHAnsi" w:hAnsiTheme="minorHAnsi" w:cstheme="minorHAnsi"/>
                <w:b/>
                <w:sz w:val="20"/>
                <w:szCs w:val="20"/>
              </w:rPr>
              <w:t>5,353</w:t>
            </w:r>
          </w:p>
        </w:tc>
        <w:tc>
          <w:tcPr>
            <w:tcW w:w="355" w:type="pct"/>
          </w:tcPr>
          <w:p w14:paraId="22C7B935" w14:textId="136AF138" w:rsidR="001C6EC7" w:rsidRPr="00B4637B" w:rsidRDefault="001C6EC7" w:rsidP="0064560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p>
        </w:tc>
        <w:tc>
          <w:tcPr>
            <w:tcW w:w="939" w:type="pct"/>
          </w:tcPr>
          <w:p w14:paraId="5F347747" w14:textId="202A4A86" w:rsidR="001C6EC7" w:rsidRPr="00B4637B" w:rsidRDefault="001C6EC7" w:rsidP="005A7757">
            <w:pPr>
              <w:spacing w:after="160" w:line="259"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$15,296,250</w:t>
            </w:r>
          </w:p>
        </w:tc>
        <w:tc>
          <w:tcPr>
            <w:tcW w:w="134" w:type="pct"/>
            <w:vMerge/>
            <w:shd w:val="clear" w:color="auto" w:fill="A6A6A6" w:themeFill="background1" w:themeFillShade="A6"/>
          </w:tcPr>
          <w:p w14:paraId="36DAB108" w14:textId="77777777" w:rsidR="001C6EC7" w:rsidRPr="00B4637B" w:rsidRDefault="001C6EC7" w:rsidP="0064560A">
            <w:pPr>
              <w:bidi/>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p>
        </w:tc>
        <w:tc>
          <w:tcPr>
            <w:tcW w:w="938" w:type="pct"/>
            <w:shd w:val="clear" w:color="auto" w:fill="F2F2F2"/>
          </w:tcPr>
          <w:p w14:paraId="6318E38B" w14:textId="00C23E3F" w:rsidR="001C6EC7" w:rsidRPr="00B4637B" w:rsidRDefault="001C6EC7" w:rsidP="0064560A">
            <w:pPr>
              <w:bidi/>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r w:rsidRPr="00B4637B">
              <w:rPr>
                <w:rFonts w:asciiTheme="minorHAnsi" w:hAnsiTheme="minorHAnsi" w:cstheme="minorHAnsi"/>
                <w:b/>
                <w:sz w:val="20"/>
                <w:szCs w:val="20"/>
              </w:rPr>
              <w:t>Total</w:t>
            </w:r>
          </w:p>
        </w:tc>
        <w:tc>
          <w:tcPr>
            <w:tcW w:w="447" w:type="pct"/>
            <w:vAlign w:val="center"/>
          </w:tcPr>
          <w:p w14:paraId="4CDE3BAA" w14:textId="1DB2C917" w:rsidR="001C6EC7" w:rsidRPr="00B4637B" w:rsidRDefault="001C6EC7" w:rsidP="0064560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r w:rsidRPr="00B4637B">
              <w:rPr>
                <w:rFonts w:asciiTheme="minorHAnsi" w:hAnsiTheme="minorHAnsi" w:cstheme="minorHAnsi"/>
                <w:b/>
                <w:bCs/>
                <w:color w:val="000000"/>
                <w:sz w:val="20"/>
                <w:szCs w:val="20"/>
              </w:rPr>
              <w:t>5,353</w:t>
            </w:r>
          </w:p>
        </w:tc>
        <w:tc>
          <w:tcPr>
            <w:tcW w:w="358" w:type="pct"/>
            <w:vAlign w:val="center"/>
          </w:tcPr>
          <w:p w14:paraId="04A3BF61" w14:textId="55273C47" w:rsidR="001C6EC7" w:rsidRPr="00B4637B" w:rsidRDefault="001C6EC7" w:rsidP="0064560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p>
        </w:tc>
        <w:tc>
          <w:tcPr>
            <w:tcW w:w="803" w:type="pct"/>
          </w:tcPr>
          <w:p w14:paraId="00C9516D" w14:textId="074B8F7B" w:rsidR="001C6EC7" w:rsidRPr="00B4637B" w:rsidRDefault="001C6EC7" w:rsidP="001C6EC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20"/>
                <w:szCs w:val="20"/>
              </w:rPr>
            </w:pPr>
            <w:r w:rsidRPr="00B4637B">
              <w:rPr>
                <w:rFonts w:asciiTheme="minorHAnsi" w:hAnsiTheme="minorHAnsi" w:cstheme="minorHAnsi"/>
                <w:color w:val="000000"/>
                <w:sz w:val="20"/>
                <w:szCs w:val="20"/>
              </w:rPr>
              <w:t>$15,296,250</w:t>
            </w:r>
          </w:p>
        </w:tc>
      </w:tr>
    </w:tbl>
    <w:p w14:paraId="086682B5" w14:textId="77777777" w:rsidR="0088226B" w:rsidRPr="00A95C3E" w:rsidRDefault="0088226B">
      <w:pPr>
        <w:spacing w:line="240" w:lineRule="auto"/>
        <w:jc w:val="both"/>
        <w:rPr>
          <w:rFonts w:asciiTheme="minorHAnsi" w:hAnsiTheme="minorHAnsi" w:cstheme="minorHAnsi"/>
        </w:rPr>
      </w:pPr>
    </w:p>
    <w:p w14:paraId="5CE886CA" w14:textId="77777777" w:rsidR="00B4637B" w:rsidRDefault="001415A6"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Key lessons learned indicate that the portfolio guarantee model should be implemented over a minimum period of three years to ensure it achieves its intended objectives, with dedicated attention to women-led activities through tailored design features. An independent team should be assigned to manage the product, alongside continuous learning and integration of best practices to strengthen workflows and improve outcomes over time.</w:t>
      </w:r>
      <w:r w:rsidR="0064560A" w:rsidRPr="40BA5942">
        <w:rPr>
          <w:rFonts w:asciiTheme="minorHAnsi" w:hAnsiTheme="minorHAnsi" w:cstheme="minorBidi"/>
          <w:lang w:val="en-US"/>
        </w:rPr>
        <w:t xml:space="preserve"> </w:t>
      </w:r>
    </w:p>
    <w:p w14:paraId="5FB117DE" w14:textId="106A6670" w:rsidR="0088226B" w:rsidRPr="00A95C3E" w:rsidRDefault="001415A6"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A key challenge for YLG was the difficulty they faced to access their balance held at YKB due to U.S. sanctions. </w:t>
      </w:r>
      <w:r w:rsidR="00CB5814" w:rsidRPr="40BA5942">
        <w:rPr>
          <w:rFonts w:asciiTheme="minorHAnsi" w:hAnsiTheme="minorHAnsi" w:cstheme="minorBidi"/>
          <w:lang w:val="en-US"/>
        </w:rPr>
        <w:t>Although</w:t>
      </w:r>
      <w:r w:rsidRPr="40BA5942">
        <w:rPr>
          <w:rFonts w:asciiTheme="minorHAnsi" w:hAnsiTheme="minorHAnsi" w:cstheme="minorBidi"/>
          <w:lang w:val="en-US"/>
        </w:rPr>
        <w:t xml:space="preserve"> over half of the funds have been successfully withdrawn under a rescheduled arrangement, </w:t>
      </w:r>
      <w:r w:rsidR="00CB5814" w:rsidRPr="40BA5942">
        <w:rPr>
          <w:rFonts w:asciiTheme="minorHAnsi" w:hAnsiTheme="minorHAnsi" w:cstheme="minorBidi"/>
          <w:lang w:val="en-US"/>
        </w:rPr>
        <w:t>the remaining</w:t>
      </w:r>
      <w:r w:rsidR="00036967">
        <w:rPr>
          <w:rFonts w:asciiTheme="minorHAnsi" w:hAnsiTheme="minorHAnsi" w:cstheme="minorBidi"/>
          <w:lang w:val="en-US"/>
        </w:rPr>
        <w:t xml:space="preserve"> (</w:t>
      </w:r>
      <w:r w:rsidR="00036967" w:rsidRPr="40BA5942">
        <w:rPr>
          <w:rFonts w:asciiTheme="minorHAnsi" w:hAnsiTheme="minorHAnsi" w:cstheme="minorBidi"/>
          <w:lang w:val="en-US"/>
        </w:rPr>
        <w:t xml:space="preserve">US$ </w:t>
      </w:r>
      <w:r w:rsidR="00036967" w:rsidRPr="004731D7">
        <w:rPr>
          <w:rFonts w:asciiTheme="minorHAnsi" w:hAnsiTheme="minorHAnsi" w:cstheme="minorBidi"/>
          <w:lang w:val="en-US"/>
        </w:rPr>
        <w:t>480,503</w:t>
      </w:r>
      <w:r w:rsidR="00036967">
        <w:rPr>
          <w:rFonts w:asciiTheme="minorHAnsi" w:hAnsiTheme="minorHAnsi" w:cstheme="minorBidi"/>
          <w:lang w:val="en-US"/>
        </w:rPr>
        <w:t xml:space="preserve"> out of US$ 1.07 million) </w:t>
      </w:r>
      <w:r w:rsidR="00CB5814" w:rsidRPr="40BA5942">
        <w:rPr>
          <w:rFonts w:asciiTheme="minorHAnsi" w:hAnsiTheme="minorHAnsi" w:cstheme="minorBidi"/>
          <w:lang w:val="en-US"/>
        </w:rPr>
        <w:t xml:space="preserve"> is still </w:t>
      </w:r>
      <w:r w:rsidR="00CE7D55" w:rsidRPr="40BA5942">
        <w:rPr>
          <w:rFonts w:asciiTheme="minorHAnsi" w:hAnsiTheme="minorHAnsi" w:cstheme="minorBidi"/>
          <w:lang w:val="en-US"/>
        </w:rPr>
        <w:t>frozen</w:t>
      </w:r>
      <w:r w:rsidR="00CB5814" w:rsidRPr="40BA5942">
        <w:rPr>
          <w:rFonts w:asciiTheme="minorHAnsi" w:hAnsiTheme="minorHAnsi" w:cstheme="minorBidi"/>
          <w:lang w:val="en-US"/>
        </w:rPr>
        <w:t xml:space="preserve"> after YKB’s declared inability to continue.</w:t>
      </w:r>
      <w:r w:rsidR="008F41BB">
        <w:rPr>
          <w:rFonts w:asciiTheme="minorHAnsi" w:hAnsiTheme="minorHAnsi" w:cstheme="minorBidi"/>
          <w:lang w:val="en-US"/>
        </w:rPr>
        <w:t xml:space="preserve"> YLG is </w:t>
      </w:r>
      <w:r w:rsidR="00B44DEF">
        <w:rPr>
          <w:rFonts w:asciiTheme="minorHAnsi" w:hAnsiTheme="minorHAnsi" w:cstheme="minorBidi"/>
          <w:lang w:val="en-US"/>
        </w:rPr>
        <w:t xml:space="preserve">in continuous communication with YKB to release the amount, and </w:t>
      </w:r>
      <w:r w:rsidR="00CB5814" w:rsidRPr="40BA5942">
        <w:rPr>
          <w:rFonts w:asciiTheme="minorHAnsi" w:hAnsiTheme="minorHAnsi" w:cstheme="minorBidi"/>
          <w:lang w:val="en-US"/>
        </w:rPr>
        <w:t xml:space="preserve"> UNDP has communicated with the Central Bank of Yemen in Aden in attempt to find a solution in releasing the stuck funds, but the situation remains complicated thus far.  </w:t>
      </w:r>
    </w:p>
    <w:p w14:paraId="79C75980" w14:textId="77777777" w:rsidR="001415A6" w:rsidRDefault="001415A6">
      <w:pPr>
        <w:spacing w:line="240" w:lineRule="auto"/>
        <w:ind w:left="720"/>
        <w:jc w:val="both"/>
        <w:rPr>
          <w:rFonts w:asciiTheme="minorHAnsi" w:hAnsiTheme="minorHAnsi" w:cstheme="minorHAnsi"/>
          <w:b/>
        </w:rPr>
      </w:pPr>
    </w:p>
    <w:p w14:paraId="7B5F6CC4" w14:textId="77777777" w:rsidR="00B4637B" w:rsidRPr="00A95C3E" w:rsidRDefault="00B4637B">
      <w:pPr>
        <w:spacing w:line="240" w:lineRule="auto"/>
        <w:ind w:left="720"/>
        <w:jc w:val="both"/>
        <w:rPr>
          <w:rFonts w:asciiTheme="minorHAnsi" w:hAnsiTheme="minorHAnsi" w:cstheme="minorHAnsi"/>
          <w:b/>
        </w:rPr>
      </w:pPr>
    </w:p>
    <w:p w14:paraId="27ED8FBE" w14:textId="0605962C" w:rsidR="0088226B" w:rsidRPr="00A95C3E" w:rsidRDefault="0099253C">
      <w:pPr>
        <w:spacing w:line="240" w:lineRule="auto"/>
        <w:jc w:val="both"/>
        <w:rPr>
          <w:rFonts w:asciiTheme="minorHAnsi" w:hAnsiTheme="minorHAnsi" w:cstheme="minorHAnsi"/>
        </w:rPr>
      </w:pPr>
      <w:r w:rsidRPr="00A95C3E">
        <w:rPr>
          <w:rFonts w:asciiTheme="minorHAnsi" w:hAnsiTheme="minorHAnsi" w:cstheme="minorHAnsi"/>
          <w:b/>
        </w:rPr>
        <w:lastRenderedPageBreak/>
        <w:t>Village Saving and Loan Associations (VSLAs):</w:t>
      </w:r>
      <w:r w:rsidRPr="00A95C3E">
        <w:rPr>
          <w:rFonts w:asciiTheme="minorHAnsi" w:hAnsiTheme="minorHAnsi" w:cstheme="minorHAnsi"/>
          <w:vertAlign w:val="superscript"/>
        </w:rPr>
        <w:t xml:space="preserve"> </w:t>
      </w:r>
      <w:r w:rsidRPr="00A95C3E">
        <w:rPr>
          <w:rFonts w:asciiTheme="minorHAnsi" w:hAnsiTheme="minorHAnsi" w:cstheme="minorHAnsi"/>
          <w:vertAlign w:val="superscript"/>
        </w:rPr>
        <w:footnoteReference w:id="18"/>
      </w:r>
      <w:r w:rsidRPr="00A95C3E">
        <w:rPr>
          <w:rFonts w:asciiTheme="minorHAnsi" w:hAnsiTheme="minorHAnsi" w:cstheme="minorHAnsi"/>
        </w:rPr>
        <w:t xml:space="preserve"> </w:t>
      </w:r>
    </w:p>
    <w:p w14:paraId="5FB03BAC" w14:textId="319F8C7D" w:rsidR="0088226B" w:rsidRPr="00A95C3E" w:rsidRDefault="00BE7D05" w:rsidP="0064560A">
      <w:pPr>
        <w:spacing w:line="240" w:lineRule="auto"/>
        <w:jc w:val="both"/>
        <w:rPr>
          <w:rFonts w:asciiTheme="minorHAnsi" w:hAnsiTheme="minorHAnsi" w:cstheme="minorHAnsi"/>
        </w:rPr>
      </w:pPr>
      <w:r w:rsidRPr="00A95C3E">
        <w:rPr>
          <w:rFonts w:asciiTheme="minorHAnsi" w:hAnsiTheme="minorHAnsi" w:cstheme="minorHAnsi"/>
        </w:rPr>
        <w:t xml:space="preserve">VSLAs strengthen financial empowerment by promoting savings, improving access to affordable credit, and building practical financial literacy, enabling members to diversify incomes and enhance household resilience. Beyond economic gains, VSLAs foster collective action, community development, and personal growth by building entrepreneurial skills, leadership, problem-solving capacity, and self-confidence, allowing members—especially women—to play a more active role in their communities. </w:t>
      </w:r>
    </w:p>
    <w:p w14:paraId="06EE128D" w14:textId="4A76BAD6" w:rsidR="0088226B" w:rsidRPr="00A95C3E" w:rsidRDefault="0099253C"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Cumulatively, by the end of </w:t>
      </w:r>
      <w:r w:rsidR="001415A6" w:rsidRPr="40BA5942">
        <w:rPr>
          <w:rFonts w:asciiTheme="minorHAnsi" w:hAnsiTheme="minorHAnsi" w:cstheme="minorBidi"/>
          <w:lang w:val="en-US"/>
        </w:rPr>
        <w:t xml:space="preserve">December </w:t>
      </w:r>
      <w:r w:rsidRPr="40BA5942">
        <w:rPr>
          <w:rFonts w:asciiTheme="minorHAnsi" w:hAnsiTheme="minorHAnsi" w:cstheme="minorBidi"/>
          <w:lang w:val="en-US"/>
        </w:rPr>
        <w:t xml:space="preserve">2025, the project formed </w:t>
      </w:r>
      <w:r w:rsidR="001415A6" w:rsidRPr="40BA5942">
        <w:rPr>
          <w:rFonts w:asciiTheme="minorHAnsi" w:hAnsiTheme="minorHAnsi" w:cstheme="minorBidi"/>
          <w:lang w:val="en-US"/>
        </w:rPr>
        <w:t>716</w:t>
      </w:r>
      <w:r w:rsidRPr="40BA5942">
        <w:rPr>
          <w:rFonts w:asciiTheme="minorHAnsi" w:hAnsiTheme="minorHAnsi" w:cstheme="minorBidi"/>
          <w:lang w:val="en-US"/>
        </w:rPr>
        <w:t xml:space="preserve"> VSLAs (</w:t>
      </w:r>
      <w:r w:rsidR="001415A6" w:rsidRPr="40BA5942">
        <w:rPr>
          <w:rFonts w:asciiTheme="minorHAnsi" w:hAnsiTheme="minorHAnsi" w:cstheme="minorBidi"/>
          <w:lang w:val="en-US"/>
        </w:rPr>
        <w:t>100</w:t>
      </w:r>
      <w:r w:rsidRPr="40BA5942">
        <w:rPr>
          <w:rFonts w:asciiTheme="minorHAnsi" w:hAnsiTheme="minorHAnsi" w:cstheme="minorBidi"/>
          <w:lang w:val="en-US"/>
        </w:rPr>
        <w:t>.</w:t>
      </w:r>
      <w:r w:rsidR="001415A6" w:rsidRPr="40BA5942">
        <w:rPr>
          <w:rFonts w:asciiTheme="minorHAnsi" w:hAnsiTheme="minorHAnsi" w:cstheme="minorBidi"/>
          <w:lang w:val="en-US"/>
        </w:rPr>
        <w:t>1</w:t>
      </w:r>
      <w:r w:rsidRPr="40BA5942">
        <w:rPr>
          <w:rFonts w:asciiTheme="minorHAnsi" w:hAnsiTheme="minorHAnsi" w:cstheme="minorBidi"/>
          <w:lang w:val="en-US"/>
        </w:rPr>
        <w:t xml:space="preserve"> percent of the total target) of which </w:t>
      </w:r>
      <w:r w:rsidR="001415A6" w:rsidRPr="40BA5942">
        <w:rPr>
          <w:rFonts w:asciiTheme="minorHAnsi" w:hAnsiTheme="minorHAnsi" w:cstheme="minorBidi"/>
          <w:lang w:val="en-US"/>
        </w:rPr>
        <w:t>51</w:t>
      </w:r>
      <w:r w:rsidRPr="40BA5942">
        <w:rPr>
          <w:rFonts w:asciiTheme="minorHAnsi" w:hAnsiTheme="minorHAnsi" w:cstheme="minorBidi"/>
          <w:lang w:val="en-US"/>
        </w:rPr>
        <w:t xml:space="preserve"> percent are women VSLAs. Through community mobilization and capacity-building initiatives, the project has equipped 1</w:t>
      </w:r>
      <w:r w:rsidR="001415A6" w:rsidRPr="40BA5942">
        <w:rPr>
          <w:rFonts w:asciiTheme="minorHAnsi" w:hAnsiTheme="minorHAnsi" w:cstheme="minorBidi"/>
          <w:lang w:val="en-US"/>
        </w:rPr>
        <w:t>7</w:t>
      </w:r>
      <w:r w:rsidRPr="40BA5942">
        <w:rPr>
          <w:rFonts w:asciiTheme="minorHAnsi" w:hAnsiTheme="minorHAnsi" w:cstheme="minorBidi"/>
          <w:lang w:val="en-US"/>
        </w:rPr>
        <w:t>,</w:t>
      </w:r>
      <w:r w:rsidR="001415A6" w:rsidRPr="40BA5942">
        <w:rPr>
          <w:rFonts w:asciiTheme="minorHAnsi" w:hAnsiTheme="minorHAnsi" w:cstheme="minorBidi"/>
          <w:lang w:val="en-US"/>
        </w:rPr>
        <w:t>381</w:t>
      </w:r>
      <w:r w:rsidRPr="40BA5942">
        <w:rPr>
          <w:rFonts w:asciiTheme="minorHAnsi" w:hAnsiTheme="minorHAnsi" w:cstheme="minorBidi"/>
          <w:lang w:val="en-US"/>
        </w:rPr>
        <w:t xml:space="preserve"> VSLA members (of whom 8,</w:t>
      </w:r>
      <w:r w:rsidR="001415A6" w:rsidRPr="40BA5942">
        <w:rPr>
          <w:rFonts w:asciiTheme="minorHAnsi" w:hAnsiTheme="minorHAnsi" w:cstheme="minorBidi"/>
          <w:lang w:val="en-US"/>
        </w:rPr>
        <w:t>790</w:t>
      </w:r>
      <w:r w:rsidRPr="40BA5942">
        <w:rPr>
          <w:rFonts w:asciiTheme="minorHAnsi" w:hAnsiTheme="minorHAnsi" w:cstheme="minorBidi"/>
          <w:lang w:val="en-US"/>
        </w:rPr>
        <w:t xml:space="preserve"> are women) with VSLA-related materials, including cash boxes and stationery, as well as with training in savings, lending, financial literacy and entrepreneurship. To enhance financial skills and ensure effective record-keeping of the VSLAs, </w:t>
      </w:r>
      <w:r w:rsidR="001415A6" w:rsidRPr="40BA5942">
        <w:rPr>
          <w:rFonts w:asciiTheme="minorHAnsi" w:hAnsiTheme="minorHAnsi" w:cstheme="minorBidi"/>
          <w:lang w:val="en-US"/>
        </w:rPr>
        <w:t>8</w:t>
      </w:r>
      <w:r w:rsidRPr="40BA5942">
        <w:rPr>
          <w:rFonts w:asciiTheme="minorHAnsi" w:hAnsiTheme="minorHAnsi" w:cstheme="minorBidi"/>
          <w:lang w:val="en-US"/>
        </w:rPr>
        <w:t>,</w:t>
      </w:r>
      <w:r w:rsidR="001415A6" w:rsidRPr="40BA5942">
        <w:rPr>
          <w:rFonts w:asciiTheme="minorHAnsi" w:hAnsiTheme="minorHAnsi" w:cstheme="minorBidi"/>
          <w:lang w:val="en-US"/>
        </w:rPr>
        <w:t>490</w:t>
      </w:r>
      <w:r w:rsidRPr="40BA5942">
        <w:rPr>
          <w:rFonts w:asciiTheme="minorHAnsi" w:hAnsiTheme="minorHAnsi" w:cstheme="minorBidi"/>
          <w:lang w:val="en-US"/>
        </w:rPr>
        <w:t xml:space="preserve"> (</w:t>
      </w:r>
      <w:r w:rsidR="001415A6" w:rsidRPr="40BA5942">
        <w:rPr>
          <w:rFonts w:asciiTheme="minorHAnsi" w:hAnsiTheme="minorHAnsi" w:cstheme="minorBidi"/>
          <w:lang w:val="en-US"/>
        </w:rPr>
        <w:t>49</w:t>
      </w:r>
      <w:r w:rsidRPr="40BA5942">
        <w:rPr>
          <w:rFonts w:asciiTheme="minorHAnsi" w:hAnsiTheme="minorHAnsi" w:cstheme="minorBidi"/>
          <w:lang w:val="en-US"/>
        </w:rPr>
        <w:t xml:space="preserve"> percent women) of the VSLA members received a five-day training on financial accounting. </w:t>
      </w:r>
    </w:p>
    <w:p w14:paraId="764A4F43" w14:textId="21722CB8" w:rsidR="0088226B" w:rsidRDefault="0099253C"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In addition, the project provided </w:t>
      </w:r>
      <w:r w:rsidR="001415A6" w:rsidRPr="40BA5942">
        <w:rPr>
          <w:rFonts w:asciiTheme="minorHAnsi" w:hAnsiTheme="minorHAnsi" w:cstheme="minorBidi"/>
          <w:lang w:val="en-US"/>
        </w:rPr>
        <w:t>4</w:t>
      </w:r>
      <w:r w:rsidRPr="40BA5942">
        <w:rPr>
          <w:rFonts w:asciiTheme="minorHAnsi" w:hAnsiTheme="minorHAnsi" w:cstheme="minorBidi"/>
          <w:lang w:val="en-US"/>
        </w:rPr>
        <w:t>,</w:t>
      </w:r>
      <w:r w:rsidR="001415A6" w:rsidRPr="40BA5942">
        <w:rPr>
          <w:rFonts w:asciiTheme="minorHAnsi" w:hAnsiTheme="minorHAnsi" w:cstheme="minorBidi"/>
          <w:lang w:val="en-US"/>
        </w:rPr>
        <w:t>059</w:t>
      </w:r>
      <w:r w:rsidRPr="40BA5942">
        <w:rPr>
          <w:rFonts w:asciiTheme="minorHAnsi" w:hAnsiTheme="minorHAnsi" w:cstheme="minorBidi"/>
          <w:lang w:val="en-US"/>
        </w:rPr>
        <w:t xml:space="preserve"> (5</w:t>
      </w:r>
      <w:r w:rsidR="001415A6" w:rsidRPr="40BA5942">
        <w:rPr>
          <w:rFonts w:asciiTheme="minorHAnsi" w:hAnsiTheme="minorHAnsi" w:cstheme="minorBidi"/>
          <w:lang w:val="en-US"/>
        </w:rPr>
        <w:t>6</w:t>
      </w:r>
      <w:r w:rsidRPr="40BA5942">
        <w:rPr>
          <w:rFonts w:asciiTheme="minorHAnsi" w:hAnsiTheme="minorHAnsi" w:cstheme="minorBidi"/>
          <w:lang w:val="en-US"/>
        </w:rPr>
        <w:t xml:space="preserve"> percent</w:t>
      </w:r>
      <w:r w:rsidR="001415A6" w:rsidRPr="40BA5942">
        <w:rPr>
          <w:rFonts w:asciiTheme="minorHAnsi" w:hAnsiTheme="minorHAnsi" w:cstheme="minorBidi"/>
          <w:lang w:val="en-US"/>
        </w:rPr>
        <w:t xml:space="preserve"> women</w:t>
      </w:r>
      <w:r w:rsidRPr="40BA5942">
        <w:rPr>
          <w:rFonts w:asciiTheme="minorHAnsi" w:hAnsiTheme="minorHAnsi" w:cstheme="minorBidi"/>
          <w:lang w:val="en-US"/>
        </w:rPr>
        <w:t>) with vocational skills training. All these efforts have strengthened members’ ability to manage their finances, operate SMEs effectively, and improve their livelihoods. Cumulatively, 1,</w:t>
      </w:r>
      <w:r w:rsidR="001415A6" w:rsidRPr="40BA5942">
        <w:rPr>
          <w:rFonts w:asciiTheme="minorHAnsi" w:hAnsiTheme="minorHAnsi" w:cstheme="minorBidi"/>
          <w:lang w:val="en-US"/>
        </w:rPr>
        <w:t>666</w:t>
      </w:r>
      <w:r w:rsidRPr="40BA5942">
        <w:rPr>
          <w:rFonts w:asciiTheme="minorHAnsi" w:hAnsiTheme="minorHAnsi" w:cstheme="minorBidi"/>
          <w:lang w:val="en-US"/>
        </w:rPr>
        <w:t xml:space="preserve"> </w:t>
      </w:r>
      <w:r w:rsidR="001415A6" w:rsidRPr="40BA5942">
        <w:rPr>
          <w:rFonts w:asciiTheme="minorHAnsi" w:hAnsiTheme="minorHAnsi" w:cstheme="minorBidi"/>
          <w:lang w:val="en-US"/>
        </w:rPr>
        <w:t>MSMEs were created and received l</w:t>
      </w:r>
      <w:r w:rsidRPr="40BA5942">
        <w:rPr>
          <w:rFonts w:asciiTheme="minorHAnsi" w:hAnsiTheme="minorHAnsi" w:cstheme="minorBidi"/>
          <w:lang w:val="en-US"/>
        </w:rPr>
        <w:t>oans (of which 5</w:t>
      </w:r>
      <w:r w:rsidR="001415A6" w:rsidRPr="40BA5942">
        <w:rPr>
          <w:rFonts w:asciiTheme="minorHAnsi" w:hAnsiTheme="minorHAnsi" w:cstheme="minorBidi"/>
          <w:lang w:val="en-US"/>
        </w:rPr>
        <w:t>6</w:t>
      </w:r>
      <w:r w:rsidRPr="40BA5942">
        <w:rPr>
          <w:rFonts w:asciiTheme="minorHAnsi" w:hAnsiTheme="minorHAnsi" w:cstheme="minorBidi"/>
          <w:lang w:val="en-US"/>
        </w:rPr>
        <w:t xml:space="preserve"> percent for women) </w:t>
      </w:r>
      <w:r w:rsidR="001415A6" w:rsidRPr="40BA5942">
        <w:rPr>
          <w:rFonts w:asciiTheme="minorHAnsi" w:hAnsiTheme="minorHAnsi" w:cstheme="minorBidi"/>
          <w:lang w:val="en-US"/>
        </w:rPr>
        <w:t xml:space="preserve">, with total </w:t>
      </w:r>
      <w:r w:rsidRPr="40BA5942">
        <w:rPr>
          <w:rFonts w:asciiTheme="minorHAnsi" w:hAnsiTheme="minorHAnsi" w:cstheme="minorBidi"/>
          <w:lang w:val="en-US"/>
        </w:rPr>
        <w:t xml:space="preserve">saving amounting to </w:t>
      </w:r>
      <w:r w:rsidR="001415A6" w:rsidRPr="40BA5942">
        <w:rPr>
          <w:rFonts w:asciiTheme="minorHAnsi" w:hAnsiTheme="minorHAnsi" w:cstheme="minorBidi"/>
          <w:lang w:val="en-US"/>
        </w:rPr>
        <w:t xml:space="preserve">around </w:t>
      </w:r>
      <w:r w:rsidRPr="40BA5942">
        <w:rPr>
          <w:rFonts w:asciiTheme="minorHAnsi" w:hAnsiTheme="minorHAnsi" w:cstheme="minorBidi"/>
          <w:lang w:val="en-US"/>
        </w:rPr>
        <w:t xml:space="preserve">YER </w:t>
      </w:r>
      <w:r w:rsidR="001415A6" w:rsidRPr="40BA5942">
        <w:rPr>
          <w:rFonts w:asciiTheme="minorHAnsi" w:hAnsiTheme="minorHAnsi" w:cstheme="minorBidi"/>
          <w:lang w:val="en-US"/>
        </w:rPr>
        <w:t>627</w:t>
      </w:r>
      <w:r w:rsidRPr="40BA5942">
        <w:rPr>
          <w:rFonts w:asciiTheme="minorHAnsi" w:hAnsiTheme="minorHAnsi" w:cstheme="minorBidi"/>
          <w:lang w:val="en-US"/>
        </w:rPr>
        <w:t xml:space="preserve">.2 million, supporting diverse economic activities and creating or sustaining </w:t>
      </w:r>
      <w:r w:rsidR="001415A6" w:rsidRPr="40BA5942">
        <w:rPr>
          <w:rFonts w:asciiTheme="minorHAnsi" w:hAnsiTheme="minorHAnsi" w:cstheme="minorBidi"/>
          <w:lang w:val="en-US"/>
        </w:rPr>
        <w:t>3,332</w:t>
      </w:r>
      <w:r w:rsidRPr="40BA5942">
        <w:rPr>
          <w:rFonts w:asciiTheme="minorHAnsi" w:hAnsiTheme="minorHAnsi" w:cstheme="minorBidi"/>
          <w:lang w:val="en-US"/>
        </w:rPr>
        <w:t xml:space="preserve"> job opportunities</w:t>
      </w:r>
      <w:r w:rsidR="001415A6" w:rsidRPr="40BA5942">
        <w:rPr>
          <w:rFonts w:asciiTheme="minorHAnsi" w:hAnsiTheme="minorHAnsi" w:cstheme="minorBidi"/>
          <w:lang w:val="en-US"/>
        </w:rPr>
        <w:t xml:space="preserve"> (56 percent women)</w:t>
      </w:r>
      <w:r w:rsidRPr="40BA5942">
        <w:rPr>
          <w:rFonts w:asciiTheme="minorHAnsi" w:hAnsiTheme="minorHAnsi" w:cstheme="minorBidi"/>
          <w:lang w:val="en-US"/>
        </w:rPr>
        <w:t>.</w:t>
      </w:r>
    </w:p>
    <w:p w14:paraId="29BE2575" w14:textId="77777777" w:rsidR="00B4637B" w:rsidRPr="00A95C3E" w:rsidRDefault="00B4637B" w:rsidP="40BA5942">
      <w:pPr>
        <w:spacing w:line="240" w:lineRule="auto"/>
        <w:jc w:val="both"/>
        <w:rPr>
          <w:rFonts w:asciiTheme="minorHAnsi" w:hAnsiTheme="minorHAnsi" w:cstheme="minorBidi"/>
          <w:lang w:val="en-US"/>
        </w:rPr>
      </w:pPr>
    </w:p>
    <w:p w14:paraId="0806D8F2"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color w:val="1F4E79"/>
          <w:sz w:val="20"/>
          <w:szCs w:val="20"/>
        </w:rPr>
        <w:t>Table 16</w:t>
      </w:r>
      <w:r w:rsidRPr="00A95C3E">
        <w:rPr>
          <w:rFonts w:asciiTheme="minorHAnsi" w:hAnsiTheme="minorHAnsi" w:cstheme="minorHAnsi"/>
          <w:b/>
          <w:sz w:val="20"/>
          <w:szCs w:val="20"/>
        </w:rPr>
        <w:t xml:space="preserve">: </w:t>
      </w:r>
      <w:r w:rsidRPr="00A95C3E">
        <w:rPr>
          <w:rFonts w:asciiTheme="minorHAnsi" w:hAnsiTheme="minorHAnsi" w:cstheme="minorHAnsi"/>
          <w:color w:val="002060"/>
        </w:rPr>
        <w:t xml:space="preserve">Loans Disbursed by VSLAs </w:t>
      </w:r>
    </w:p>
    <w:tbl>
      <w:tblPr>
        <w:tblStyle w:val="affb"/>
        <w:tblW w:w="1006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A0" w:firstRow="1" w:lastRow="0" w:firstColumn="1" w:lastColumn="0" w:noHBand="0" w:noVBand="1"/>
      </w:tblPr>
      <w:tblGrid>
        <w:gridCol w:w="5259"/>
        <w:gridCol w:w="1426"/>
        <w:gridCol w:w="1049"/>
        <w:gridCol w:w="849"/>
        <w:gridCol w:w="1477"/>
      </w:tblGrid>
      <w:tr w:rsidR="0088226B" w:rsidRPr="00A95C3E" w14:paraId="725417E8" w14:textId="77777777" w:rsidTr="008822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59" w:type="dxa"/>
            <w:vMerge w:val="restart"/>
            <w:vAlign w:val="center"/>
          </w:tcPr>
          <w:p w14:paraId="09BD6354" w14:textId="77777777" w:rsidR="0088226B" w:rsidRPr="00A95C3E" w:rsidRDefault="0099253C">
            <w:pPr>
              <w:jc w:val="center"/>
              <w:rPr>
                <w:rFonts w:asciiTheme="minorHAnsi" w:hAnsiTheme="minorHAnsi" w:cstheme="minorHAnsi"/>
                <w:i/>
                <w:color w:val="4472C4"/>
              </w:rPr>
            </w:pPr>
            <w:r w:rsidRPr="00A95C3E">
              <w:rPr>
                <w:rFonts w:asciiTheme="minorHAnsi" w:hAnsiTheme="minorHAnsi" w:cstheme="minorHAnsi"/>
                <w:b w:val="0"/>
                <w:i/>
                <w:color w:val="4472C4"/>
              </w:rPr>
              <w:t>Business Type/ Sector</w:t>
            </w:r>
          </w:p>
        </w:tc>
        <w:tc>
          <w:tcPr>
            <w:tcW w:w="3324" w:type="dxa"/>
            <w:gridSpan w:val="3"/>
            <w:vAlign w:val="center"/>
          </w:tcPr>
          <w:p w14:paraId="419855D2" w14:textId="77777777" w:rsidR="0088226B" w:rsidRPr="00A95C3E" w:rsidRDefault="0099253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color w:val="4472C4"/>
              </w:rPr>
            </w:pPr>
            <w:r w:rsidRPr="00A95C3E">
              <w:rPr>
                <w:rFonts w:asciiTheme="minorHAnsi" w:hAnsiTheme="minorHAnsi" w:cstheme="minorHAnsi"/>
                <w:b w:val="0"/>
                <w:i/>
                <w:color w:val="4472C4"/>
              </w:rPr>
              <w:t xml:space="preserve">N. of loans disbursed </w:t>
            </w:r>
          </w:p>
        </w:tc>
        <w:tc>
          <w:tcPr>
            <w:tcW w:w="1477" w:type="dxa"/>
            <w:vMerge w:val="restart"/>
            <w:vAlign w:val="center"/>
          </w:tcPr>
          <w:p w14:paraId="0C213DFF" w14:textId="77777777" w:rsidR="0088226B" w:rsidRPr="00A95C3E" w:rsidRDefault="0099253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color w:val="4472C4"/>
              </w:rPr>
            </w:pPr>
            <w:r w:rsidRPr="00A95C3E">
              <w:rPr>
                <w:rFonts w:asciiTheme="minorHAnsi" w:hAnsiTheme="minorHAnsi" w:cstheme="minorHAnsi"/>
                <w:i/>
                <w:color w:val="4472C4"/>
              </w:rPr>
              <w:t>%</w:t>
            </w:r>
          </w:p>
        </w:tc>
      </w:tr>
      <w:tr w:rsidR="0088226B" w:rsidRPr="00A95C3E" w14:paraId="02132EB4" w14:textId="77777777" w:rsidTr="0088226B">
        <w:trPr>
          <w:trHeight w:val="60"/>
        </w:trPr>
        <w:tc>
          <w:tcPr>
            <w:cnfStyle w:val="001000000000" w:firstRow="0" w:lastRow="0" w:firstColumn="1" w:lastColumn="0" w:oddVBand="0" w:evenVBand="0" w:oddHBand="0" w:evenHBand="0" w:firstRowFirstColumn="0" w:firstRowLastColumn="0" w:lastRowFirstColumn="0" w:lastRowLastColumn="0"/>
            <w:tcW w:w="5259" w:type="dxa"/>
            <w:vMerge/>
            <w:vAlign w:val="center"/>
          </w:tcPr>
          <w:p w14:paraId="1F2608EF" w14:textId="77777777" w:rsidR="0088226B" w:rsidRPr="00A95C3E" w:rsidRDefault="0088226B">
            <w:pPr>
              <w:widowControl w:val="0"/>
              <w:pBdr>
                <w:top w:val="nil"/>
                <w:left w:val="nil"/>
                <w:bottom w:val="nil"/>
                <w:right w:val="nil"/>
                <w:between w:val="nil"/>
              </w:pBdr>
              <w:spacing w:line="276" w:lineRule="auto"/>
              <w:rPr>
                <w:rFonts w:asciiTheme="minorHAnsi" w:hAnsiTheme="minorHAnsi" w:cstheme="minorHAnsi"/>
                <w:i/>
                <w:color w:val="4472C4"/>
              </w:rPr>
            </w:pPr>
          </w:p>
        </w:tc>
        <w:tc>
          <w:tcPr>
            <w:tcW w:w="1426" w:type="dxa"/>
            <w:vAlign w:val="center"/>
          </w:tcPr>
          <w:p w14:paraId="113170CD" w14:textId="77777777" w:rsidR="0088226B" w:rsidRPr="00A95C3E" w:rsidRDefault="0099253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4472C4"/>
              </w:rPr>
            </w:pPr>
            <w:r w:rsidRPr="00A95C3E">
              <w:rPr>
                <w:rFonts w:asciiTheme="minorHAnsi" w:hAnsiTheme="minorHAnsi" w:cstheme="minorHAnsi"/>
                <w:i/>
                <w:color w:val="4472C4"/>
              </w:rPr>
              <w:t xml:space="preserve">Men </w:t>
            </w:r>
          </w:p>
        </w:tc>
        <w:tc>
          <w:tcPr>
            <w:tcW w:w="1049" w:type="dxa"/>
            <w:vAlign w:val="center"/>
          </w:tcPr>
          <w:p w14:paraId="30C10FE3" w14:textId="77777777" w:rsidR="0088226B" w:rsidRPr="00A95C3E" w:rsidRDefault="0099253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4472C4"/>
              </w:rPr>
            </w:pPr>
            <w:r w:rsidRPr="00A95C3E">
              <w:rPr>
                <w:rFonts w:asciiTheme="minorHAnsi" w:hAnsiTheme="minorHAnsi" w:cstheme="minorHAnsi"/>
                <w:i/>
                <w:color w:val="4472C4"/>
              </w:rPr>
              <w:t xml:space="preserve">Women </w:t>
            </w:r>
          </w:p>
        </w:tc>
        <w:tc>
          <w:tcPr>
            <w:tcW w:w="849" w:type="dxa"/>
            <w:vAlign w:val="center"/>
          </w:tcPr>
          <w:p w14:paraId="798B3FC4" w14:textId="77777777" w:rsidR="0088226B" w:rsidRPr="00A95C3E" w:rsidRDefault="0099253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4472C4"/>
              </w:rPr>
            </w:pPr>
            <w:r w:rsidRPr="00A95C3E">
              <w:rPr>
                <w:rFonts w:asciiTheme="minorHAnsi" w:hAnsiTheme="minorHAnsi" w:cstheme="minorHAnsi"/>
                <w:i/>
                <w:color w:val="4472C4"/>
              </w:rPr>
              <w:t>Total</w:t>
            </w:r>
          </w:p>
        </w:tc>
        <w:tc>
          <w:tcPr>
            <w:tcW w:w="1477" w:type="dxa"/>
            <w:vMerge/>
            <w:vAlign w:val="center"/>
          </w:tcPr>
          <w:p w14:paraId="6E1A4D44" w14:textId="77777777" w:rsidR="0088226B" w:rsidRPr="00A95C3E" w:rsidRDefault="0088226B">
            <w:pPr>
              <w:widowControl w:val="0"/>
              <w:pBdr>
                <w:top w:val="nil"/>
                <w:left w:val="nil"/>
                <w:bottom w:val="nil"/>
                <w:right w:val="nil"/>
                <w:between w:val="nil"/>
              </w:pBd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4472C4"/>
              </w:rPr>
            </w:pPr>
          </w:p>
        </w:tc>
      </w:tr>
      <w:tr w:rsidR="001415A6" w:rsidRPr="00A95C3E" w14:paraId="19611AF2" w14:textId="77777777" w:rsidTr="0088226B">
        <w:tc>
          <w:tcPr>
            <w:cnfStyle w:val="001000000000" w:firstRow="0" w:lastRow="0" w:firstColumn="1" w:lastColumn="0" w:oddVBand="0" w:evenVBand="0" w:oddHBand="0" w:evenHBand="0" w:firstRowFirstColumn="0" w:firstRowLastColumn="0" w:lastRowFirstColumn="0" w:lastRowLastColumn="0"/>
            <w:tcW w:w="5259" w:type="dxa"/>
          </w:tcPr>
          <w:p w14:paraId="34F372C1" w14:textId="77777777" w:rsidR="001415A6" w:rsidRPr="00A95C3E" w:rsidRDefault="001415A6" w:rsidP="001415A6">
            <w:pPr>
              <w:rPr>
                <w:rFonts w:asciiTheme="minorHAnsi" w:hAnsiTheme="minorHAnsi" w:cstheme="minorHAnsi"/>
                <w:sz w:val="20"/>
                <w:szCs w:val="20"/>
              </w:rPr>
            </w:pPr>
            <w:r w:rsidRPr="00A95C3E">
              <w:rPr>
                <w:rFonts w:asciiTheme="minorHAnsi" w:hAnsiTheme="minorHAnsi" w:cstheme="minorHAnsi"/>
                <w:b w:val="0"/>
                <w:sz w:val="20"/>
                <w:szCs w:val="20"/>
              </w:rPr>
              <w:t>Beekeeping, Livestock, and Agricultural</w:t>
            </w:r>
          </w:p>
        </w:tc>
        <w:tc>
          <w:tcPr>
            <w:tcW w:w="1426" w:type="dxa"/>
          </w:tcPr>
          <w:p w14:paraId="7A8614E7" w14:textId="087B68B3"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327</w:t>
            </w:r>
          </w:p>
        </w:tc>
        <w:tc>
          <w:tcPr>
            <w:tcW w:w="1049" w:type="dxa"/>
          </w:tcPr>
          <w:p w14:paraId="04DCDB02" w14:textId="33431A14"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340</w:t>
            </w:r>
          </w:p>
        </w:tc>
        <w:tc>
          <w:tcPr>
            <w:tcW w:w="849" w:type="dxa"/>
          </w:tcPr>
          <w:p w14:paraId="27CA7D39" w14:textId="61B8B915"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667</w:t>
            </w:r>
          </w:p>
        </w:tc>
        <w:tc>
          <w:tcPr>
            <w:tcW w:w="1477" w:type="dxa"/>
          </w:tcPr>
          <w:p w14:paraId="1E32AE9A" w14:textId="53C4D3E8"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40</w:t>
            </w:r>
          </w:p>
        </w:tc>
      </w:tr>
      <w:tr w:rsidR="001415A6" w:rsidRPr="00A95C3E" w14:paraId="1B3F44A7" w14:textId="77777777" w:rsidTr="0088226B">
        <w:tc>
          <w:tcPr>
            <w:cnfStyle w:val="001000000000" w:firstRow="0" w:lastRow="0" w:firstColumn="1" w:lastColumn="0" w:oddVBand="0" w:evenVBand="0" w:oddHBand="0" w:evenHBand="0" w:firstRowFirstColumn="0" w:firstRowLastColumn="0" w:lastRowFirstColumn="0" w:lastRowLastColumn="0"/>
            <w:tcW w:w="5259" w:type="dxa"/>
          </w:tcPr>
          <w:p w14:paraId="3D5376F4" w14:textId="77777777" w:rsidR="001415A6" w:rsidRPr="00A95C3E" w:rsidRDefault="001415A6" w:rsidP="001415A6">
            <w:pPr>
              <w:rPr>
                <w:rFonts w:asciiTheme="minorHAnsi" w:hAnsiTheme="minorHAnsi" w:cstheme="minorHAnsi"/>
                <w:sz w:val="20"/>
                <w:szCs w:val="20"/>
              </w:rPr>
            </w:pPr>
            <w:r w:rsidRPr="00A95C3E">
              <w:rPr>
                <w:rFonts w:asciiTheme="minorHAnsi" w:hAnsiTheme="minorHAnsi" w:cstheme="minorHAnsi"/>
                <w:b w:val="0"/>
                <w:sz w:val="20"/>
                <w:szCs w:val="20"/>
              </w:rPr>
              <w:t>Commercial</w:t>
            </w:r>
          </w:p>
        </w:tc>
        <w:tc>
          <w:tcPr>
            <w:tcW w:w="1426" w:type="dxa"/>
          </w:tcPr>
          <w:p w14:paraId="46073B98" w14:textId="104A9A9E"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180</w:t>
            </w:r>
          </w:p>
        </w:tc>
        <w:tc>
          <w:tcPr>
            <w:tcW w:w="1049" w:type="dxa"/>
          </w:tcPr>
          <w:p w14:paraId="1E85FE9A" w14:textId="217A1218"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291</w:t>
            </w:r>
          </w:p>
        </w:tc>
        <w:tc>
          <w:tcPr>
            <w:tcW w:w="849" w:type="dxa"/>
          </w:tcPr>
          <w:p w14:paraId="15851F42" w14:textId="74047321"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471</w:t>
            </w:r>
          </w:p>
        </w:tc>
        <w:tc>
          <w:tcPr>
            <w:tcW w:w="1477" w:type="dxa"/>
          </w:tcPr>
          <w:p w14:paraId="2F0CDB21" w14:textId="1C42FD08"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28</w:t>
            </w:r>
          </w:p>
        </w:tc>
      </w:tr>
      <w:tr w:rsidR="001415A6" w:rsidRPr="00A95C3E" w14:paraId="1EF4F93B" w14:textId="77777777" w:rsidTr="0088226B">
        <w:tc>
          <w:tcPr>
            <w:cnfStyle w:val="001000000000" w:firstRow="0" w:lastRow="0" w:firstColumn="1" w:lastColumn="0" w:oddVBand="0" w:evenVBand="0" w:oddHBand="0" w:evenHBand="0" w:firstRowFirstColumn="0" w:firstRowLastColumn="0" w:lastRowFirstColumn="0" w:lastRowLastColumn="0"/>
            <w:tcW w:w="5259" w:type="dxa"/>
          </w:tcPr>
          <w:p w14:paraId="65396EF7" w14:textId="77777777" w:rsidR="001415A6" w:rsidRPr="00A95C3E" w:rsidRDefault="001415A6" w:rsidP="001415A6">
            <w:pPr>
              <w:rPr>
                <w:rFonts w:asciiTheme="minorHAnsi" w:hAnsiTheme="minorHAnsi" w:cstheme="minorHAnsi"/>
                <w:sz w:val="20"/>
                <w:szCs w:val="20"/>
              </w:rPr>
            </w:pPr>
            <w:r w:rsidRPr="00A95C3E">
              <w:rPr>
                <w:rFonts w:asciiTheme="minorHAnsi" w:hAnsiTheme="minorHAnsi" w:cstheme="minorHAnsi"/>
                <w:b w:val="0"/>
                <w:sz w:val="20"/>
                <w:szCs w:val="20"/>
              </w:rPr>
              <w:t>Handcraft/Industry</w:t>
            </w:r>
          </w:p>
        </w:tc>
        <w:tc>
          <w:tcPr>
            <w:tcW w:w="1426" w:type="dxa"/>
          </w:tcPr>
          <w:p w14:paraId="6762F1B0" w14:textId="694BA1A6"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46</w:t>
            </w:r>
          </w:p>
        </w:tc>
        <w:tc>
          <w:tcPr>
            <w:tcW w:w="1049" w:type="dxa"/>
          </w:tcPr>
          <w:p w14:paraId="59DEE5B8" w14:textId="359DF5B7"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236</w:t>
            </w:r>
          </w:p>
        </w:tc>
        <w:tc>
          <w:tcPr>
            <w:tcW w:w="849" w:type="dxa"/>
          </w:tcPr>
          <w:p w14:paraId="571FBC8D" w14:textId="47AE0157"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282</w:t>
            </w:r>
          </w:p>
        </w:tc>
        <w:tc>
          <w:tcPr>
            <w:tcW w:w="1477" w:type="dxa"/>
          </w:tcPr>
          <w:p w14:paraId="77915EF6" w14:textId="3896B373"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17</w:t>
            </w:r>
          </w:p>
        </w:tc>
      </w:tr>
      <w:tr w:rsidR="001415A6" w:rsidRPr="00A95C3E" w14:paraId="66B7AF18" w14:textId="77777777" w:rsidTr="0088226B">
        <w:tc>
          <w:tcPr>
            <w:cnfStyle w:val="001000000000" w:firstRow="0" w:lastRow="0" w:firstColumn="1" w:lastColumn="0" w:oddVBand="0" w:evenVBand="0" w:oddHBand="0" w:evenHBand="0" w:firstRowFirstColumn="0" w:firstRowLastColumn="0" w:lastRowFirstColumn="0" w:lastRowLastColumn="0"/>
            <w:tcW w:w="5259" w:type="dxa"/>
          </w:tcPr>
          <w:p w14:paraId="370A1BA2" w14:textId="49A604D3" w:rsidR="001415A6" w:rsidRPr="00A95C3E" w:rsidRDefault="001415A6" w:rsidP="001415A6">
            <w:pPr>
              <w:rPr>
                <w:rFonts w:asciiTheme="minorHAnsi" w:hAnsiTheme="minorHAnsi" w:cstheme="minorBidi"/>
                <w:sz w:val="20"/>
                <w:szCs w:val="20"/>
              </w:rPr>
            </w:pPr>
            <w:r w:rsidRPr="1EB47C7B">
              <w:rPr>
                <w:rFonts w:asciiTheme="minorHAnsi" w:hAnsiTheme="minorHAnsi" w:cstheme="minorBidi"/>
                <w:b w:val="0"/>
                <w:sz w:val="20"/>
                <w:szCs w:val="20"/>
              </w:rPr>
              <w:t>Service</w:t>
            </w:r>
          </w:p>
        </w:tc>
        <w:tc>
          <w:tcPr>
            <w:tcW w:w="1426" w:type="dxa"/>
          </w:tcPr>
          <w:p w14:paraId="19D2EF78" w14:textId="25F235E1"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172</w:t>
            </w:r>
          </w:p>
        </w:tc>
        <w:tc>
          <w:tcPr>
            <w:tcW w:w="1049" w:type="dxa"/>
          </w:tcPr>
          <w:p w14:paraId="4C398B5C" w14:textId="09428793"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74</w:t>
            </w:r>
          </w:p>
        </w:tc>
        <w:tc>
          <w:tcPr>
            <w:tcW w:w="849" w:type="dxa"/>
          </w:tcPr>
          <w:p w14:paraId="56A42E2C" w14:textId="46516115"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246</w:t>
            </w:r>
          </w:p>
        </w:tc>
        <w:tc>
          <w:tcPr>
            <w:tcW w:w="1477" w:type="dxa"/>
          </w:tcPr>
          <w:p w14:paraId="738C4172" w14:textId="649DB2D1"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A95C3E">
              <w:rPr>
                <w:rFonts w:asciiTheme="minorHAnsi" w:hAnsiTheme="minorHAnsi" w:cstheme="minorHAnsi"/>
              </w:rPr>
              <w:t>15</w:t>
            </w:r>
          </w:p>
        </w:tc>
      </w:tr>
      <w:tr w:rsidR="001415A6" w:rsidRPr="00A95C3E" w14:paraId="4C3FD6FB" w14:textId="77777777" w:rsidTr="0088226B">
        <w:tc>
          <w:tcPr>
            <w:cnfStyle w:val="001000000000" w:firstRow="0" w:lastRow="0" w:firstColumn="1" w:lastColumn="0" w:oddVBand="0" w:evenVBand="0" w:oddHBand="0" w:evenHBand="0" w:firstRowFirstColumn="0" w:firstRowLastColumn="0" w:lastRowFirstColumn="0" w:lastRowLastColumn="0"/>
            <w:tcW w:w="5259" w:type="dxa"/>
          </w:tcPr>
          <w:p w14:paraId="2FC50F26" w14:textId="77777777" w:rsidR="001415A6" w:rsidRPr="00A95C3E" w:rsidRDefault="001415A6" w:rsidP="001415A6">
            <w:pPr>
              <w:jc w:val="center"/>
              <w:rPr>
                <w:rFonts w:asciiTheme="minorHAnsi" w:hAnsiTheme="minorHAnsi" w:cstheme="minorHAnsi"/>
                <w:i/>
                <w:color w:val="4472C4"/>
              </w:rPr>
            </w:pPr>
            <w:r w:rsidRPr="00A95C3E">
              <w:rPr>
                <w:rFonts w:asciiTheme="minorHAnsi" w:hAnsiTheme="minorHAnsi" w:cstheme="minorHAnsi"/>
                <w:i/>
                <w:color w:val="4472C4"/>
              </w:rPr>
              <w:t>Total</w:t>
            </w:r>
          </w:p>
        </w:tc>
        <w:tc>
          <w:tcPr>
            <w:tcW w:w="1426" w:type="dxa"/>
          </w:tcPr>
          <w:p w14:paraId="35E30011" w14:textId="4775BC77"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color w:val="4472C4"/>
              </w:rPr>
            </w:pPr>
            <w:r w:rsidRPr="00A95C3E">
              <w:rPr>
                <w:rFonts w:asciiTheme="minorHAnsi" w:hAnsiTheme="minorHAnsi" w:cstheme="minorHAnsi"/>
                <w:b/>
                <w:bCs/>
              </w:rPr>
              <w:t>725</w:t>
            </w:r>
          </w:p>
        </w:tc>
        <w:tc>
          <w:tcPr>
            <w:tcW w:w="1049" w:type="dxa"/>
          </w:tcPr>
          <w:p w14:paraId="60866F28" w14:textId="4C40EC2C"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color w:val="4472C4"/>
              </w:rPr>
            </w:pPr>
            <w:r w:rsidRPr="00A95C3E">
              <w:rPr>
                <w:rFonts w:asciiTheme="minorHAnsi" w:hAnsiTheme="minorHAnsi" w:cstheme="minorHAnsi"/>
                <w:b/>
                <w:bCs/>
              </w:rPr>
              <w:t>941</w:t>
            </w:r>
          </w:p>
        </w:tc>
        <w:tc>
          <w:tcPr>
            <w:tcW w:w="849" w:type="dxa"/>
          </w:tcPr>
          <w:p w14:paraId="20632959" w14:textId="76E374F0"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color w:val="4472C4"/>
              </w:rPr>
            </w:pPr>
            <w:r w:rsidRPr="00A95C3E">
              <w:rPr>
                <w:rFonts w:asciiTheme="minorHAnsi" w:hAnsiTheme="minorHAnsi" w:cstheme="minorHAnsi"/>
                <w:b/>
                <w:bCs/>
              </w:rPr>
              <w:t>1,666</w:t>
            </w:r>
          </w:p>
        </w:tc>
        <w:tc>
          <w:tcPr>
            <w:tcW w:w="1477" w:type="dxa"/>
          </w:tcPr>
          <w:p w14:paraId="102A926B" w14:textId="1EDE2841" w:rsidR="001415A6" w:rsidRPr="00A95C3E" w:rsidRDefault="001415A6" w:rsidP="001415A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color w:val="4472C4"/>
              </w:rPr>
            </w:pPr>
            <w:r w:rsidRPr="00A95C3E">
              <w:rPr>
                <w:rFonts w:asciiTheme="minorHAnsi" w:hAnsiTheme="minorHAnsi" w:cstheme="minorHAnsi"/>
                <w:b/>
                <w:bCs/>
              </w:rPr>
              <w:t>100%</w:t>
            </w:r>
          </w:p>
        </w:tc>
      </w:tr>
    </w:tbl>
    <w:p w14:paraId="4827394B" w14:textId="77777777" w:rsidR="0088226B" w:rsidRPr="00A95C3E" w:rsidRDefault="0088226B">
      <w:pPr>
        <w:spacing w:line="240" w:lineRule="auto"/>
        <w:jc w:val="both"/>
        <w:rPr>
          <w:rFonts w:asciiTheme="minorHAnsi" w:hAnsiTheme="minorHAnsi" w:cstheme="minorHAnsi"/>
        </w:rPr>
      </w:pPr>
    </w:p>
    <w:p w14:paraId="23CDD17B" w14:textId="5B5AF94A" w:rsidR="0088226B" w:rsidRPr="00A95C3E" w:rsidRDefault="00BE7D05"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VSLA savings, while valuable, remain insufficient to meet the full demand for business loans, limiting members’ ability to start or scale enterprises; linking VSLAs with MFIs and providing grants or revolving funds is needed to expand SME opportunities. In addition, limited literacy, particularly among women, constrains effective participation and financial management, while access to vocational training remains limited to a small number of members, highlighting the need to scale up skills development to support sustainable livelihoods.</w:t>
      </w:r>
    </w:p>
    <w:p w14:paraId="184DD047" w14:textId="77777777" w:rsidR="0088226B" w:rsidRPr="00A95C3E" w:rsidRDefault="0088226B">
      <w:pPr>
        <w:spacing w:line="240" w:lineRule="auto"/>
        <w:ind w:left="630"/>
        <w:jc w:val="both"/>
        <w:rPr>
          <w:rFonts w:asciiTheme="minorHAnsi" w:hAnsiTheme="minorHAnsi" w:cstheme="minorHAnsi"/>
        </w:rPr>
      </w:pPr>
    </w:p>
    <w:p w14:paraId="2371593B" w14:textId="0C433C8C" w:rsidR="0088226B" w:rsidRPr="00A95C3E" w:rsidRDefault="0099253C" w:rsidP="40BA5942">
      <w:pPr>
        <w:pStyle w:val="Heading3"/>
        <w:numPr>
          <w:ilvl w:val="1"/>
          <w:numId w:val="1"/>
        </w:numPr>
        <w:spacing w:line="240" w:lineRule="auto"/>
        <w:rPr>
          <w:rFonts w:asciiTheme="minorHAnsi" w:hAnsiTheme="minorHAnsi" w:cstheme="minorBidi"/>
          <w:b/>
          <w:bCs/>
          <w:sz w:val="22"/>
          <w:szCs w:val="22"/>
          <w:lang w:val="en-US"/>
        </w:rPr>
      </w:pPr>
      <w:bookmarkStart w:id="35" w:name="_Toc223443890"/>
      <w:r w:rsidRPr="40BA5942">
        <w:rPr>
          <w:rFonts w:asciiTheme="minorHAnsi" w:hAnsiTheme="minorHAnsi" w:cstheme="minorBidi"/>
          <w:b/>
          <w:bCs/>
          <w:sz w:val="22"/>
          <w:szCs w:val="22"/>
          <w:lang w:val="en-US"/>
        </w:rPr>
        <w:t xml:space="preserve">Sub-component 2.4b Direct support to MSMEs and Business Associations in Critical Sectors </w:t>
      </w:r>
      <w:r w:rsidRPr="00A95C3E">
        <w:rPr>
          <w:rFonts w:asciiTheme="minorHAnsi" w:hAnsiTheme="minorHAnsi" w:cstheme="minorHAnsi"/>
          <w:noProof/>
        </w:rPr>
        <mc:AlternateContent>
          <mc:Choice Requires="wps">
            <w:drawing>
              <wp:anchor distT="0" distB="0" distL="114300" distR="114300" simplePos="0" relativeHeight="251658244" behindDoc="0" locked="0" layoutInCell="1" hidden="0" allowOverlap="1" wp14:anchorId="00C52D32" wp14:editId="1597AF10">
                <wp:simplePos x="0" y="0"/>
                <wp:positionH relativeFrom="column">
                  <wp:posOffset>-6348</wp:posOffset>
                </wp:positionH>
                <wp:positionV relativeFrom="paragraph">
                  <wp:posOffset>4343400</wp:posOffset>
                </wp:positionV>
                <wp:extent cx="635" cy="12700"/>
                <wp:effectExtent l="0" t="0" r="0" b="0"/>
                <wp:wrapSquare wrapText="bothSides" distT="0" distB="0" distL="114300" distR="114300"/>
                <wp:docPr id="2078668408" name="Rectangle 2078668408"/>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43CE6445" w14:textId="77777777" w:rsidR="0088226B" w:rsidRDefault="0099253C">
                            <w:pPr>
                              <w:spacing w:after="0" w:line="240" w:lineRule="auto"/>
                              <w:textDirection w:val="btLr"/>
                            </w:pPr>
                            <w:r>
                              <w:rPr>
                                <w:rFonts w:ascii="Arial" w:eastAsia="Arial" w:hAnsi="Arial" w:cs="Arial"/>
                                <w:b/>
                                <w:smallCaps/>
                                <w:color w:val="44546A"/>
                                <w:sz w:val="28"/>
                              </w:rPr>
                              <w:t>one of SMEPS’ consultants explains to some women livestock breeders proper ways to feed their livestock. | Photo Credit: @UNDP Yemen / 2022</w:t>
                            </w:r>
                          </w:p>
                        </w:txbxContent>
                      </wps:txbx>
                      <wps:bodyPr spcFirstLastPara="1" wrap="square" lIns="0" tIns="0" rIns="0" bIns="0" anchor="t" anchorCtr="0">
                        <a:noAutofit/>
                      </wps:bodyPr>
                    </wps:wsp>
                  </a:graphicData>
                </a:graphic>
              </wp:anchor>
            </w:drawing>
          </mc:Choice>
          <mc:Fallback>
            <w:pict>
              <v:rect w14:anchorId="00C52D32" id="Rectangle 2078668408" o:spid="_x0000_s1030" style="position:absolute;left:0;text-align:left;margin-left:-.5pt;margin-top:342pt;width:.05pt;height:1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" stroked="f">
                <v:textbox inset="0,0,0,0">
                  <w:txbxContent>
                    <w:p w14:paraId="43CE6445" w14:textId="77777777" w:rsidR="0088226B" w:rsidRDefault="0099253C">
                      <w:pPr>
                        <w:spacing w:after="0" w:line="240" w:lineRule="auto"/>
                        <w:textDirection w:val="btLr"/>
                      </w:pPr>
                      <w:r>
                        <w:rPr>
                          <w:rFonts w:ascii="Arial" w:eastAsia="Arial" w:hAnsi="Arial" w:cs="Arial"/>
                          <w:b/>
                          <w:smallCaps/>
                          <w:color w:val="44546A"/>
                          <w:sz w:val="28"/>
                        </w:rPr>
                        <w:t>one of SMEPS’ consultants explains to some women livestock breeders proper ways to feed their livestock. | Photo Credit: @UNDP Yemen / 2022</w:t>
                      </w:r>
                    </w:p>
                  </w:txbxContent>
                </v:textbox>
                <w10:wrap type="square"/>
              </v:rect>
            </w:pict>
          </mc:Fallback>
        </mc:AlternateContent>
      </w:r>
      <w:bookmarkEnd w:id="35"/>
    </w:p>
    <w:p w14:paraId="4E78DEB6" w14:textId="77777777" w:rsidR="0088226B" w:rsidRPr="00A95C3E" w:rsidRDefault="0088226B">
      <w:pPr>
        <w:spacing w:after="0" w:line="240" w:lineRule="auto"/>
        <w:jc w:val="both"/>
        <w:rPr>
          <w:rFonts w:asciiTheme="minorHAnsi" w:hAnsiTheme="minorHAnsi" w:cstheme="minorHAnsi"/>
        </w:rPr>
      </w:pPr>
    </w:p>
    <w:p w14:paraId="0E04C164" w14:textId="69AB26FA" w:rsidR="0088226B" w:rsidRPr="00A95C3E" w:rsidRDefault="0099253C" w:rsidP="0064560A">
      <w:pPr>
        <w:tabs>
          <w:tab w:val="left" w:pos="630"/>
        </w:tabs>
        <w:spacing w:line="240" w:lineRule="auto"/>
        <w:jc w:val="both"/>
        <w:rPr>
          <w:rFonts w:asciiTheme="minorHAnsi" w:hAnsiTheme="minorHAnsi" w:cstheme="minorHAnsi"/>
        </w:rPr>
      </w:pPr>
      <w:r w:rsidRPr="00A95C3E">
        <w:rPr>
          <w:rFonts w:asciiTheme="minorHAnsi" w:hAnsiTheme="minorHAnsi" w:cstheme="minorHAnsi"/>
        </w:rPr>
        <w:t>By supporting micro, small, and medium enterprises (MSMEs), micro-producers, and cooperatives, the project</w:t>
      </w:r>
      <w:r w:rsidR="000A6633" w:rsidRPr="00A95C3E">
        <w:rPr>
          <w:rFonts w:asciiTheme="minorHAnsi" w:hAnsiTheme="minorHAnsi" w:cstheme="minorHAnsi"/>
        </w:rPr>
        <w:t>, implemented through SMEPs,</w:t>
      </w:r>
      <w:r w:rsidRPr="00A95C3E">
        <w:rPr>
          <w:rFonts w:asciiTheme="minorHAnsi" w:hAnsiTheme="minorHAnsi" w:cstheme="minorHAnsi"/>
        </w:rPr>
        <w:t xml:space="preserve"> has helped sustain critical production activities, promote inclusive economic participation, and strengthen local value chains.</w:t>
      </w:r>
    </w:p>
    <w:p w14:paraId="78B9CC84" w14:textId="207D6CB5" w:rsidR="0099533A" w:rsidRDefault="0099253C" w:rsidP="0064560A">
      <w:pPr>
        <w:tabs>
          <w:tab w:val="left" w:pos="630"/>
        </w:tabs>
        <w:spacing w:line="240" w:lineRule="auto"/>
        <w:jc w:val="both"/>
      </w:pPr>
      <w:r w:rsidRPr="40BA5942">
        <w:rPr>
          <w:rFonts w:asciiTheme="minorHAnsi" w:hAnsiTheme="minorHAnsi" w:cstheme="minorBidi"/>
          <w:lang w:val="en-US"/>
        </w:rPr>
        <w:t xml:space="preserve">As of </w:t>
      </w:r>
      <w:r w:rsidR="007E5114" w:rsidRPr="40BA5942">
        <w:rPr>
          <w:rFonts w:asciiTheme="minorHAnsi" w:hAnsiTheme="minorHAnsi" w:cstheme="minorBidi"/>
          <w:lang w:val="en-US"/>
        </w:rPr>
        <w:t>31 December</w:t>
      </w:r>
      <w:r w:rsidRPr="40BA5942">
        <w:rPr>
          <w:rFonts w:asciiTheme="minorHAnsi" w:hAnsiTheme="minorHAnsi" w:cstheme="minorBidi"/>
          <w:lang w:val="en-US"/>
        </w:rPr>
        <w:t>, a total of 2,</w:t>
      </w:r>
      <w:r w:rsidR="00D45C19" w:rsidRPr="40BA5942">
        <w:rPr>
          <w:rFonts w:asciiTheme="minorHAnsi" w:hAnsiTheme="minorHAnsi" w:cstheme="minorBidi"/>
          <w:lang w:val="en-US"/>
        </w:rPr>
        <w:t xml:space="preserve">934 </w:t>
      </w:r>
      <w:r w:rsidRPr="40BA5942">
        <w:rPr>
          <w:rFonts w:asciiTheme="minorHAnsi" w:hAnsiTheme="minorHAnsi" w:cstheme="minorBidi"/>
          <w:lang w:val="en-US"/>
        </w:rPr>
        <w:t>MSMEs (</w:t>
      </w:r>
      <w:r w:rsidR="004163A0" w:rsidRPr="40BA5942">
        <w:rPr>
          <w:rFonts w:asciiTheme="minorHAnsi" w:hAnsiTheme="minorHAnsi" w:cstheme="minorBidi"/>
          <w:lang w:val="en-US"/>
        </w:rPr>
        <w:t>28</w:t>
      </w:r>
      <w:r w:rsidRPr="40BA5942">
        <w:rPr>
          <w:rFonts w:asciiTheme="minorHAnsi" w:hAnsiTheme="minorHAnsi" w:cstheme="minorBidi"/>
          <w:lang w:val="en-US"/>
        </w:rPr>
        <w:t xml:space="preserve"> percent of which are women-led) have received financial and technical assistance across 14 governorates, reaching 7</w:t>
      </w:r>
      <w:r w:rsidR="004163A0" w:rsidRPr="40BA5942">
        <w:rPr>
          <w:rFonts w:asciiTheme="minorHAnsi" w:hAnsiTheme="minorHAnsi" w:cstheme="minorBidi"/>
          <w:lang w:val="en-US"/>
        </w:rPr>
        <w:t>9</w:t>
      </w:r>
      <w:r w:rsidRPr="40BA5942">
        <w:rPr>
          <w:rFonts w:asciiTheme="minorHAnsi" w:hAnsiTheme="minorHAnsi" w:cstheme="minorBidi"/>
          <w:lang w:val="en-US"/>
        </w:rPr>
        <w:t>.</w:t>
      </w:r>
      <w:r w:rsidR="004163A0" w:rsidRPr="40BA5942">
        <w:rPr>
          <w:rFonts w:asciiTheme="minorHAnsi" w:hAnsiTheme="minorHAnsi" w:cstheme="minorBidi"/>
          <w:lang w:val="en-US"/>
        </w:rPr>
        <w:t>3</w:t>
      </w:r>
      <w:r w:rsidRPr="40BA5942">
        <w:rPr>
          <w:rFonts w:asciiTheme="minorHAnsi" w:hAnsiTheme="minorHAnsi" w:cstheme="minorBidi"/>
          <w:lang w:val="en-US"/>
        </w:rPr>
        <w:t xml:space="preserve"> percent of the target set under the combined PF, AF, and AF2 grants. The interventions span a diverse range of livelihoods, including 1,074 </w:t>
      </w:r>
      <w:r w:rsidRPr="40BA5942">
        <w:rPr>
          <w:rFonts w:asciiTheme="minorHAnsi" w:hAnsiTheme="minorHAnsi" w:cstheme="minorBidi"/>
          <w:lang w:val="en-US"/>
        </w:rPr>
        <w:lastRenderedPageBreak/>
        <w:t>farmers, 469 livestock breeders, 250 fisher people, 707 supply chain enablers, 2</w:t>
      </w:r>
      <w:r w:rsidR="004163A0" w:rsidRPr="40BA5942">
        <w:rPr>
          <w:rFonts w:asciiTheme="minorHAnsi" w:hAnsiTheme="minorHAnsi" w:cstheme="minorBidi"/>
          <w:lang w:val="en-US"/>
        </w:rPr>
        <w:t>34</w:t>
      </w:r>
      <w:r w:rsidRPr="40BA5942">
        <w:rPr>
          <w:rFonts w:asciiTheme="minorHAnsi" w:hAnsiTheme="minorHAnsi" w:cstheme="minorBidi"/>
          <w:lang w:val="en-US"/>
        </w:rPr>
        <w:t xml:space="preserve"> entrepreneurs, and </w:t>
      </w:r>
      <w:r w:rsidR="004163A0" w:rsidRPr="40BA5942">
        <w:rPr>
          <w:rFonts w:asciiTheme="minorHAnsi" w:hAnsiTheme="minorHAnsi" w:cstheme="minorBidi"/>
          <w:lang w:val="en-US"/>
        </w:rPr>
        <w:t>200</w:t>
      </w:r>
      <w:r w:rsidRPr="40BA5942">
        <w:rPr>
          <w:rFonts w:asciiTheme="minorHAnsi" w:hAnsiTheme="minorHAnsi" w:cstheme="minorBidi"/>
          <w:lang w:val="en-US"/>
        </w:rPr>
        <w:t xml:space="preserve"> midwife-led rural clinics, enhancing productivity and service provision in underserved areas. These interventions have directly contributed to the creation of 1</w:t>
      </w:r>
      <w:r w:rsidR="004163A0" w:rsidRPr="40BA5942">
        <w:rPr>
          <w:rFonts w:asciiTheme="minorHAnsi" w:hAnsiTheme="minorHAnsi" w:cstheme="minorBidi"/>
          <w:lang w:val="en-US"/>
        </w:rPr>
        <w:t>9</w:t>
      </w:r>
      <w:r w:rsidRPr="40BA5942">
        <w:rPr>
          <w:rFonts w:asciiTheme="minorHAnsi" w:hAnsiTheme="minorHAnsi" w:cstheme="minorBidi"/>
          <w:lang w:val="en-US"/>
        </w:rPr>
        <w:t>,2</w:t>
      </w:r>
      <w:r w:rsidR="004163A0" w:rsidRPr="40BA5942">
        <w:rPr>
          <w:rFonts w:asciiTheme="minorHAnsi" w:hAnsiTheme="minorHAnsi" w:cstheme="minorBidi"/>
          <w:lang w:val="en-US"/>
        </w:rPr>
        <w:t>13</w:t>
      </w:r>
      <w:r w:rsidRPr="40BA5942">
        <w:rPr>
          <w:rFonts w:asciiTheme="minorHAnsi" w:hAnsiTheme="minorHAnsi" w:cstheme="minorBidi"/>
          <w:lang w:val="en-US"/>
        </w:rPr>
        <w:t xml:space="preserve"> jobs, 1</w:t>
      </w:r>
      <w:r w:rsidR="004163A0" w:rsidRPr="40BA5942">
        <w:rPr>
          <w:rFonts w:asciiTheme="minorHAnsi" w:hAnsiTheme="minorHAnsi" w:cstheme="minorBidi"/>
          <w:lang w:val="en-US"/>
        </w:rPr>
        <w:t>5</w:t>
      </w:r>
      <w:r w:rsidRPr="40BA5942">
        <w:rPr>
          <w:rFonts w:asciiTheme="minorHAnsi" w:hAnsiTheme="minorHAnsi" w:cstheme="minorBidi"/>
          <w:lang w:val="en-US"/>
        </w:rPr>
        <w:t xml:space="preserve"> percent of which are held by women, and indirectly benefitted thousands more through improved access to goods and services.</w:t>
      </w:r>
      <w:r w:rsidR="0099533A" w:rsidRPr="40BA5942">
        <w:rPr>
          <w:lang w:val="en-US"/>
        </w:rPr>
        <w:t xml:space="preserve"> </w:t>
      </w:r>
    </w:p>
    <w:p w14:paraId="41766B7A" w14:textId="68E4D039" w:rsidR="00B757DB" w:rsidRDefault="002647B5" w:rsidP="0064560A">
      <w:pPr>
        <w:tabs>
          <w:tab w:val="left" w:pos="630"/>
        </w:tabs>
        <w:spacing w:line="240" w:lineRule="auto"/>
        <w:jc w:val="both"/>
      </w:pPr>
      <w:r>
        <w:rPr>
          <w:noProof/>
        </w:rPr>
        <w:drawing>
          <wp:inline distT="0" distB="0" distL="0" distR="0" wp14:anchorId="2456DEB8" wp14:editId="4D2EAB20">
            <wp:extent cx="5943600" cy="5943600"/>
            <wp:effectExtent l="0" t="0" r="0" b="0"/>
            <wp:docPr id="204438890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3A3D494A" w14:textId="77777777" w:rsidR="00B4637B" w:rsidRDefault="00B4637B" w:rsidP="0064560A">
      <w:pPr>
        <w:tabs>
          <w:tab w:val="left" w:pos="630"/>
        </w:tabs>
        <w:spacing w:line="240" w:lineRule="auto"/>
        <w:jc w:val="both"/>
        <w:rPr>
          <w:rFonts w:asciiTheme="minorHAnsi" w:hAnsiTheme="minorHAnsi" w:cstheme="minorHAnsi"/>
        </w:rPr>
      </w:pPr>
    </w:p>
    <w:p w14:paraId="11BD9FE9" w14:textId="7EAFD2F7" w:rsidR="0088226B" w:rsidRPr="00A95C3E" w:rsidRDefault="0099253C" w:rsidP="0064560A">
      <w:pPr>
        <w:tabs>
          <w:tab w:val="left" w:pos="630"/>
        </w:tabs>
        <w:spacing w:line="240" w:lineRule="auto"/>
        <w:jc w:val="both"/>
        <w:rPr>
          <w:rFonts w:asciiTheme="minorHAnsi" w:hAnsiTheme="minorHAnsi" w:cstheme="minorHAnsi"/>
        </w:rPr>
      </w:pPr>
      <w:r w:rsidRPr="00A95C3E">
        <w:rPr>
          <w:rFonts w:asciiTheme="minorHAnsi" w:hAnsiTheme="minorHAnsi" w:cstheme="minorHAnsi"/>
        </w:rPr>
        <w:t>The project has also strengthened 34 food cooperatives and 33 business associations through asset transfers, institutional capacity building, and operational training, boosting their ability to aggregate production, manage risks, and scale market access. This has improved coordination across the food value chain and increased resilience to shocks. Support to the Yemen Private Sector Cluster (YPSC) contributed to unifying fragmented private sector voices through organizational capacity assessments, targeted training, and strategic studies (e.g., on e-money systems and private sector roles in recovery), further positioning the private sector as a key factor in Yemen’s economic recovery.</w:t>
      </w:r>
    </w:p>
    <w:p w14:paraId="635FA87F" w14:textId="36DA839F" w:rsidR="009012DB" w:rsidRPr="00A95C3E" w:rsidRDefault="009012DB" w:rsidP="40BA5942">
      <w:pPr>
        <w:tabs>
          <w:tab w:val="left" w:pos="630"/>
        </w:tabs>
        <w:spacing w:line="240" w:lineRule="auto"/>
        <w:jc w:val="both"/>
        <w:rPr>
          <w:rFonts w:asciiTheme="minorHAnsi" w:hAnsiTheme="minorHAnsi" w:cstheme="minorBidi"/>
          <w:lang w:val="en-US"/>
        </w:rPr>
      </w:pPr>
      <w:r w:rsidRPr="40BA5942">
        <w:rPr>
          <w:rFonts w:asciiTheme="minorHAnsi" w:hAnsiTheme="minorHAnsi" w:cstheme="minorBidi"/>
          <w:lang w:val="en-US"/>
        </w:rPr>
        <w:lastRenderedPageBreak/>
        <w:t xml:space="preserve">The outcomes of the endline surveys conducted by SMEPs </w:t>
      </w:r>
      <w:r w:rsidR="00446DDE">
        <w:rPr>
          <w:rFonts w:asciiTheme="minorHAnsi" w:hAnsiTheme="minorHAnsi" w:cstheme="minorBidi"/>
          <w:lang w:val="en-US"/>
        </w:rPr>
        <w:t xml:space="preserve">within the first half of 2025 </w:t>
      </w:r>
      <w:r w:rsidRPr="40BA5942">
        <w:rPr>
          <w:rFonts w:asciiTheme="minorHAnsi" w:hAnsiTheme="minorHAnsi" w:cstheme="minorBidi"/>
          <w:lang w:val="en-US"/>
        </w:rPr>
        <w:t xml:space="preserve">for a sample under AF indicate consistent positive impacts across all AF interventions, with significant gains in productivity, incomes, business growth, service delivery, and employment. Smallholder farmers achieved reasonable increases in production, profits, and resource efficiency; entrepreneurs, refugees, and SMEs recorded sharp growth in sales, income, formalization, and job creation; and rural clinics expanded service coverage, professionalism, and earnings. Supply chains demonstrated notable financial growth alongside environmental improvements, including waste reduction and increased use of renewable energy, while business associations strengthened institutional efficiency, expanded membership and services, and improved financial sustainability. The project’s adoption of climate-smart practices—including solar energy systems, drip irrigation, and sustainable agricultural techniques—has led to measurable environmental and productivity gains. These practices have helped reduce CO₂ emissions, conserve scarce water resources, and expand food production capacity, demonstrating the project's alignment with climate adaptation and sustainability objectives. </w:t>
      </w:r>
    </w:p>
    <w:p w14:paraId="06E415D7" w14:textId="5C316396" w:rsidR="00111296" w:rsidRPr="00B4637B" w:rsidRDefault="00111296" w:rsidP="00B4637B">
      <w:pPr>
        <w:tabs>
          <w:tab w:val="left" w:pos="630"/>
        </w:tabs>
        <w:spacing w:line="240" w:lineRule="auto"/>
        <w:jc w:val="both"/>
        <w:rPr>
          <w:rFonts w:asciiTheme="minorHAnsi" w:hAnsiTheme="minorHAnsi" w:cstheme="minorBidi"/>
        </w:rPr>
      </w:pPr>
      <w:r>
        <w:rPr>
          <w:noProof/>
        </w:rPr>
        <w:drawing>
          <wp:anchor distT="0" distB="0" distL="114300" distR="114300" simplePos="0" relativeHeight="251658252" behindDoc="1" locked="0" layoutInCell="1" allowOverlap="1" wp14:anchorId="33B71A20" wp14:editId="22443D1B">
            <wp:simplePos x="0" y="0"/>
            <wp:positionH relativeFrom="margin">
              <wp:align>right</wp:align>
            </wp:positionH>
            <wp:positionV relativeFrom="paragraph">
              <wp:posOffset>1515745</wp:posOffset>
            </wp:positionV>
            <wp:extent cx="5943600" cy="5943600"/>
            <wp:effectExtent l="0" t="0" r="0" b="0"/>
            <wp:wrapTight wrapText="bothSides">
              <wp:wrapPolygon edited="0">
                <wp:start x="0" y="0"/>
                <wp:lineTo x="0" y="21531"/>
                <wp:lineTo x="21531" y="21531"/>
                <wp:lineTo x="21531" y="0"/>
                <wp:lineTo x="0" y="0"/>
              </wp:wrapPolygon>
            </wp:wrapTight>
            <wp:docPr id="14676460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6633" w:rsidRPr="1EB47C7B">
        <w:rPr>
          <w:rFonts w:asciiTheme="minorHAnsi" w:hAnsiTheme="minorHAnsi" w:cstheme="minorBidi"/>
        </w:rPr>
        <w:t xml:space="preserve">Key lessons highlight the importance of inclusive entrepreneurship support—particularly for women and youth across rural and urban areas—combined with strong public–private dialogue to create an enabling </w:t>
      </w:r>
      <w:r w:rsidR="000A6633" w:rsidRPr="1EB47C7B">
        <w:rPr>
          <w:rFonts w:asciiTheme="minorHAnsi" w:hAnsiTheme="minorHAnsi" w:cstheme="minorBidi"/>
        </w:rPr>
        <w:lastRenderedPageBreak/>
        <w:t>policy environment. Integrating climate-smart and renewable energy solutions, strengthening value chains through prior market assessments, and supporting women-led and innovative enterprises proved critical to boosting incomes and resilience. Flexible, pilot-based project design, geo-bundling, streamlined procurement, and targeted sectoral interventions (such as midwifery at governorate level) enhanced impact, coordination, and access to beneficiaries, while stronger engagement with universities expanded outreach to emerging entrepreneurs.</w:t>
      </w:r>
    </w:p>
    <w:p w14:paraId="2B78A3C0" w14:textId="6395DA49" w:rsidR="0088226B" w:rsidRPr="00A95C3E" w:rsidRDefault="009012DB" w:rsidP="0064560A">
      <w:pPr>
        <w:tabs>
          <w:tab w:val="left" w:pos="630"/>
        </w:tabs>
        <w:spacing w:line="240" w:lineRule="auto"/>
        <w:jc w:val="both"/>
        <w:rPr>
          <w:rFonts w:asciiTheme="minorHAnsi" w:hAnsiTheme="minorHAnsi" w:cstheme="minorHAnsi"/>
        </w:rPr>
      </w:pPr>
      <w:r w:rsidRPr="00A95C3E">
        <w:rPr>
          <w:rFonts w:asciiTheme="minorHAnsi" w:hAnsiTheme="minorHAnsi" w:cstheme="minorHAnsi"/>
        </w:rPr>
        <w:t>During the reporting period, SMEPS implementation faced several operational challenges, most notably the sudden suspension of activities, which affected stakeholder confidence and generated payment-related concerns among suppliers and communities. Local procurement delays persisted due to reliance on imported assets through seaports, compounded by insecurity and prolonged permit processes, particularly in northern areas, leading to delays in monitoring, equipment delivery, and impact assessments. Entrepreneurs also faced significant regulatory barriers, including high capital requirements for business registration, which delayed grant disbursements and risked loss of eligibility for some beneficiaries, while limited capacity of business incubators constrained practical support to startups. In addition, food cooperatives’ inability to mobilize required financial contributions delayed grant processing. To mitigate these challenges, SMEPS strengthened coordination with partners and authorities, promoted alternative licensing models, supported supplier capacity building, applied remote monitoring approaches, and explored more flexible beneficiary contribution and financing modalities.</w:t>
      </w:r>
    </w:p>
    <w:p w14:paraId="751C39D6" w14:textId="2AF55903" w:rsidR="0088226B" w:rsidRPr="00A95C3E" w:rsidRDefault="0099253C" w:rsidP="0064560A">
      <w:pPr>
        <w:tabs>
          <w:tab w:val="left" w:pos="630"/>
        </w:tabs>
        <w:spacing w:line="240" w:lineRule="auto"/>
        <w:jc w:val="both"/>
        <w:rPr>
          <w:rFonts w:asciiTheme="minorHAnsi" w:hAnsiTheme="minorHAnsi" w:cstheme="minorHAnsi"/>
        </w:rPr>
      </w:pPr>
      <w:r w:rsidRPr="00A95C3E">
        <w:rPr>
          <w:rFonts w:asciiTheme="minorHAnsi" w:hAnsiTheme="minorHAnsi" w:cstheme="minorHAnsi"/>
          <w:noProof/>
        </w:rPr>
        <mc:AlternateContent>
          <mc:Choice Requires="wps">
            <w:drawing>
              <wp:anchor distT="0" distB="0" distL="114300" distR="114300" simplePos="0" relativeHeight="251658245" behindDoc="0" locked="0" layoutInCell="1" hidden="0" allowOverlap="1" wp14:anchorId="285322C7" wp14:editId="7723B414">
                <wp:simplePos x="0" y="0"/>
                <wp:positionH relativeFrom="column">
                  <wp:posOffset>4872038</wp:posOffset>
                </wp:positionH>
                <wp:positionV relativeFrom="paragraph">
                  <wp:posOffset>2716848</wp:posOffset>
                </wp:positionV>
                <wp:extent cx="1144905" cy="222885"/>
                <wp:effectExtent l="0" t="0" r="0" b="0"/>
                <wp:wrapNone/>
                <wp:docPr id="2078668405" name="Rectangle 2078668405"/>
                <wp:cNvGraphicFramePr/>
                <a:graphic xmlns:a="http://schemas.openxmlformats.org/drawingml/2006/main">
                  <a:graphicData uri="http://schemas.microsoft.com/office/word/2010/wordprocessingShape">
                    <wps:wsp>
                      <wps:cNvSpPr/>
                      <wps:spPr>
                        <a:xfrm>
                          <a:off x="4778310" y="3673320"/>
                          <a:ext cx="1135380" cy="213360"/>
                        </a:xfrm>
                        <a:prstGeom prst="rect">
                          <a:avLst/>
                        </a:prstGeom>
                        <a:noFill/>
                        <a:ln>
                          <a:noFill/>
                        </a:ln>
                      </wps:spPr>
                      <wps:txbx>
                        <w:txbxContent>
                          <w:p w14:paraId="1B12BBAC"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38B68403" w14:textId="77777777" w:rsidR="0088226B" w:rsidRDefault="0088226B">
                            <w:pPr>
                              <w:spacing w:line="258" w:lineRule="auto"/>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285322C7" id="Rectangle 2078668405" o:spid="_x0000_s1031" style="position:absolute;left:0;text-align:left;margin-left:383.65pt;margin-top:213.95pt;width:90.15pt;height:17.55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" filled="f" stroked="f">
                <v:textbox inset="2.53958mm,1.2694mm,2.53958mm,1.2694mm">
                  <w:txbxContent>
                    <w:p w14:paraId="1B12BBAC" w14:textId="77777777" w:rsidR="0088226B" w:rsidRDefault="0099253C">
                      <w:pPr>
                        <w:spacing w:after="0" w:line="240" w:lineRule="auto"/>
                        <w:textDirection w:val="btLr"/>
                      </w:pPr>
                      <w:r>
                        <w:rPr>
                          <w:rFonts w:ascii="Proxima Nova" w:eastAsia="Proxima Nova" w:hAnsi="Proxima Nova" w:cs="Proxima Nova"/>
                          <w:smallCaps/>
                          <w:color w:val="FFFFFF"/>
                          <w:sz w:val="12"/>
                        </w:rPr>
                        <w:t xml:space="preserve">Photo credit: UNDP Yemen </w:t>
                      </w:r>
                    </w:p>
                    <w:p w14:paraId="38B68403" w14:textId="77777777" w:rsidR="0088226B" w:rsidRDefault="0088226B">
                      <w:pPr>
                        <w:spacing w:line="258" w:lineRule="auto"/>
                        <w:jc w:val="center"/>
                        <w:textDirection w:val="btLr"/>
                      </w:pPr>
                    </w:p>
                  </w:txbxContent>
                </v:textbox>
              </v:rect>
            </w:pict>
          </mc:Fallback>
        </mc:AlternateContent>
      </w:r>
    </w:p>
    <w:p w14:paraId="360E8E47" w14:textId="0FEDE38F" w:rsidR="0088226B" w:rsidRPr="00A95C3E" w:rsidRDefault="0099253C" w:rsidP="40BA5942">
      <w:pPr>
        <w:pStyle w:val="Heading1"/>
        <w:numPr>
          <w:ilvl w:val="0"/>
          <w:numId w:val="16"/>
        </w:numPr>
        <w:spacing w:line="240" w:lineRule="auto"/>
        <w:rPr>
          <w:rFonts w:asciiTheme="minorHAnsi" w:hAnsiTheme="minorHAnsi" w:cstheme="minorBidi"/>
          <w:b/>
          <w:bCs/>
          <w:color w:val="1F3864"/>
          <w:sz w:val="26"/>
          <w:szCs w:val="26"/>
          <w:lang w:val="en-US"/>
        </w:rPr>
      </w:pPr>
      <w:bookmarkStart w:id="36" w:name="_Toc223443891"/>
      <w:r w:rsidRPr="40BA5942">
        <w:rPr>
          <w:rFonts w:asciiTheme="minorHAnsi" w:hAnsiTheme="minorHAnsi" w:cstheme="minorBidi"/>
          <w:b/>
          <w:bCs/>
          <w:color w:val="1F3864" w:themeColor="accent1" w:themeShade="80"/>
          <w:sz w:val="26"/>
          <w:szCs w:val="26"/>
          <w:lang w:val="en-US"/>
        </w:rPr>
        <w:t>Component 2 Project Management, Monitoring, Evaluation and Capacity Building of National Institutions</w:t>
      </w:r>
      <w:bookmarkEnd w:id="36"/>
    </w:p>
    <w:p w14:paraId="12D8AF77" w14:textId="77777777" w:rsidR="0064560A" w:rsidRDefault="0064560A" w:rsidP="0064560A">
      <w:pPr>
        <w:jc w:val="both"/>
        <w:rPr>
          <w:rFonts w:asciiTheme="minorHAnsi" w:hAnsiTheme="minorHAnsi" w:cstheme="minorHAnsi"/>
          <w:b/>
          <w:color w:val="000000"/>
        </w:rPr>
      </w:pPr>
    </w:p>
    <w:p w14:paraId="704CC927" w14:textId="17FAFD6B" w:rsidR="00E676A4" w:rsidRPr="00A95C3E" w:rsidRDefault="0099253C" w:rsidP="0064560A">
      <w:pPr>
        <w:jc w:val="both"/>
        <w:rPr>
          <w:rFonts w:asciiTheme="minorHAnsi" w:hAnsiTheme="minorHAnsi" w:cstheme="minorHAnsi"/>
          <w:b/>
          <w:color w:val="000000"/>
        </w:rPr>
      </w:pPr>
      <w:r w:rsidRPr="00A95C3E">
        <w:rPr>
          <w:rFonts w:asciiTheme="minorHAnsi" w:hAnsiTheme="minorHAnsi" w:cstheme="minorHAnsi"/>
          <w:b/>
          <w:color w:val="000000"/>
        </w:rPr>
        <w:t>Project Management Unit (PMU)</w:t>
      </w:r>
      <w:r w:rsidR="00E676A4" w:rsidRPr="00A95C3E">
        <w:rPr>
          <w:rFonts w:asciiTheme="minorHAnsi" w:hAnsiTheme="minorHAnsi" w:cstheme="minorHAnsi"/>
          <w:b/>
          <w:color w:val="000000"/>
        </w:rPr>
        <w:t>:</w:t>
      </w:r>
      <w:r w:rsidRPr="00A95C3E">
        <w:rPr>
          <w:rFonts w:asciiTheme="minorHAnsi" w:hAnsiTheme="minorHAnsi" w:cstheme="minorHAnsi"/>
          <w:b/>
          <w:color w:val="000000"/>
        </w:rPr>
        <w:t xml:space="preserve"> </w:t>
      </w:r>
    </w:p>
    <w:p w14:paraId="1E5EF5A1" w14:textId="39BF05C2" w:rsidR="009759C3" w:rsidRPr="00A95C3E" w:rsidRDefault="009759C3" w:rsidP="0064560A">
      <w:pPr>
        <w:jc w:val="both"/>
        <w:rPr>
          <w:rFonts w:asciiTheme="minorHAnsi" w:hAnsiTheme="minorHAnsi" w:cstheme="minorHAnsi"/>
          <w:lang w:val="en-US"/>
        </w:rPr>
      </w:pPr>
      <w:r w:rsidRPr="00A95C3E">
        <w:rPr>
          <w:rFonts w:asciiTheme="minorHAnsi" w:hAnsiTheme="minorHAnsi" w:cstheme="minorHAnsi"/>
          <w:lang w:val="en-US"/>
        </w:rPr>
        <w:t>The Project Management Unit remains fully staffed, and UNDP continues to provide effective oversight and operational support to ESPECRP. In response to security developments affecting UN operations in Houthi-controlled areas, UNDP adjusted its operating arrangements by temporarily relocating the core project management team to the Aden sub-office, where additional investments were made to ensure continuity of project management functions.</w:t>
      </w:r>
    </w:p>
    <w:p w14:paraId="07263F36" w14:textId="77777777" w:rsidR="00E9089D" w:rsidRDefault="00604B65" w:rsidP="00587EDC">
      <w:pPr>
        <w:jc w:val="both"/>
        <w:rPr>
          <w:rFonts w:asciiTheme="minorHAnsi" w:hAnsiTheme="minorHAnsi" w:cstheme="minorHAnsi"/>
        </w:rPr>
      </w:pPr>
      <w:r w:rsidRPr="00604B65">
        <w:rPr>
          <w:rFonts w:asciiTheme="minorHAnsi" w:hAnsiTheme="minorHAnsi" w:cstheme="minorHAnsi"/>
        </w:rPr>
        <w:t>During the reporting period, UNDP continued to assess and monitor the Entry Criteria for Access (ECA) framework agreed with the World Bank to ensure that project implementation remained compliant with fiduciary, operational, and safeguards requirements.</w:t>
      </w:r>
      <w:r w:rsidR="005E075C">
        <w:rPr>
          <w:rFonts w:asciiTheme="minorHAnsi" w:hAnsiTheme="minorHAnsi" w:cstheme="minorHAnsi"/>
        </w:rPr>
        <w:t xml:space="preserve"> </w:t>
      </w:r>
      <w:r w:rsidR="005E075C" w:rsidRPr="005E075C">
        <w:rPr>
          <w:rFonts w:asciiTheme="minorHAnsi" w:hAnsiTheme="minorHAnsi" w:cstheme="minorHAnsi"/>
        </w:rPr>
        <w:t>Overall, the ECA conditions remained largely maintained across active project areas. However, the reporting period saw temporary deviations related to access and operational risks in Houthi-controlled areas, including restrictions affecting UN operations and TPM access. In line with the agreed ECA measures, implementation in these areas was paused and alternative oversight arrangements</w:t>
      </w:r>
      <w:r w:rsidR="00011516" w:rsidRPr="00011516">
        <w:rPr>
          <w:rFonts w:asciiTheme="minorHAnsi" w:hAnsiTheme="minorHAnsi" w:cstheme="minorHAnsi"/>
        </w:rPr>
        <w:t xml:space="preserve"> </w:t>
      </w:r>
      <w:r w:rsidR="00011516">
        <w:rPr>
          <w:rFonts w:asciiTheme="minorHAnsi" w:hAnsiTheme="minorHAnsi" w:cstheme="minorHAnsi"/>
        </w:rPr>
        <w:t>were activated, i</w:t>
      </w:r>
      <w:r w:rsidR="005E075C" w:rsidRPr="005E075C">
        <w:rPr>
          <w:rFonts w:asciiTheme="minorHAnsi" w:hAnsiTheme="minorHAnsi" w:cstheme="minorHAnsi"/>
        </w:rPr>
        <w:t>ncluding remote monitoring, call center verification</w:t>
      </w:r>
      <w:r w:rsidR="00822B24">
        <w:rPr>
          <w:rFonts w:asciiTheme="minorHAnsi" w:hAnsiTheme="minorHAnsi" w:cstheme="minorHAnsi"/>
        </w:rPr>
        <w:t xml:space="preserve"> from Aden</w:t>
      </w:r>
      <w:r w:rsidR="00011516">
        <w:rPr>
          <w:rFonts w:asciiTheme="minorHAnsi" w:hAnsiTheme="minorHAnsi" w:cstheme="minorHAnsi"/>
        </w:rPr>
        <w:t xml:space="preserve"> </w:t>
      </w:r>
      <w:r w:rsidR="00011516" w:rsidRPr="008476B4">
        <w:rPr>
          <w:rFonts w:asciiTheme="minorHAnsi" w:hAnsiTheme="minorHAnsi" w:cstheme="minorHAnsi"/>
        </w:rPr>
        <w:t>(staffed by male and female UNVs)</w:t>
      </w:r>
      <w:r w:rsidR="005E075C" w:rsidRPr="005E075C">
        <w:rPr>
          <w:rFonts w:asciiTheme="minorHAnsi" w:hAnsiTheme="minorHAnsi" w:cstheme="minorHAnsi"/>
        </w:rPr>
        <w:t xml:space="preserve">, </w:t>
      </w:r>
      <w:r w:rsidR="00822B24">
        <w:rPr>
          <w:rFonts w:asciiTheme="minorHAnsi" w:hAnsiTheme="minorHAnsi" w:cstheme="minorHAnsi"/>
          <w:lang w:val="en-US"/>
        </w:rPr>
        <w:t xml:space="preserve">active grievance mechanism, </w:t>
      </w:r>
      <w:r w:rsidR="00822B24" w:rsidRPr="0082203F">
        <w:rPr>
          <w:rFonts w:asciiTheme="minorHAnsi" w:hAnsiTheme="minorHAnsi" w:cstheme="minorHAnsi"/>
        </w:rPr>
        <w:t>targeted spot checks covering documentation review and payment verification, and enhanced monitoring by implementing partners</w:t>
      </w:r>
      <w:r w:rsidR="005E075C" w:rsidRPr="005E075C">
        <w:rPr>
          <w:rFonts w:asciiTheme="minorHAnsi" w:hAnsiTheme="minorHAnsi" w:cstheme="minorHAnsi"/>
        </w:rPr>
        <w:t xml:space="preserve">. </w:t>
      </w:r>
    </w:p>
    <w:p w14:paraId="700A7696" w14:textId="77777777" w:rsidR="00B4637B" w:rsidRDefault="00EA628F" w:rsidP="000365EC">
      <w:pPr>
        <w:jc w:val="both"/>
        <w:rPr>
          <w:rFonts w:asciiTheme="minorHAnsi" w:hAnsiTheme="minorHAnsi" w:cstheme="minorHAnsi"/>
          <w:lang w:val="en-US"/>
        </w:rPr>
      </w:pPr>
      <w:r w:rsidRPr="00A95C3E">
        <w:rPr>
          <w:rFonts w:asciiTheme="minorHAnsi" w:hAnsiTheme="minorHAnsi" w:cstheme="minorHAnsi"/>
          <w:lang w:val="en-US"/>
        </w:rPr>
        <w:t>UNDP maintains a continued operational presence in Sana’a under adapted modalitis</w:t>
      </w:r>
      <w:r w:rsidR="0088224B">
        <w:rPr>
          <w:rFonts w:asciiTheme="minorHAnsi" w:hAnsiTheme="minorHAnsi" w:cstheme="minorHAnsi"/>
          <w:lang w:val="en-US"/>
        </w:rPr>
        <w:t>.</w:t>
      </w:r>
      <w:r w:rsidRPr="00A95C3E">
        <w:rPr>
          <w:rFonts w:asciiTheme="minorHAnsi" w:hAnsiTheme="minorHAnsi" w:cstheme="minorHAnsi"/>
          <w:lang w:val="en-US"/>
        </w:rPr>
        <w:t xml:space="preserve"> </w:t>
      </w:r>
      <w:r w:rsidR="00587EDC" w:rsidRPr="00587EDC">
        <w:rPr>
          <w:rFonts w:asciiTheme="minorHAnsi" w:hAnsiTheme="minorHAnsi" w:cstheme="minorHAnsi"/>
          <w:lang w:val="en-US"/>
        </w:rPr>
        <w:t xml:space="preserve">The TPM remains operational in southern areas, while in northern areas—where implementation remains paused—the TPM is awaiting permits to access the limited number of subprojects approved under the agreed pause risk criteria; interim options, including engineering TPM support under FSRRP and remote verification, are being explored in consultation with the Bank. </w:t>
      </w:r>
    </w:p>
    <w:p w14:paraId="0DCDF1BA" w14:textId="6DC66B2C" w:rsidR="00587EDC" w:rsidRPr="001D0750" w:rsidRDefault="00587EDC" w:rsidP="000365EC">
      <w:pPr>
        <w:jc w:val="both"/>
        <w:rPr>
          <w:rFonts w:asciiTheme="minorHAnsi" w:hAnsiTheme="minorHAnsi" w:cstheme="minorHAnsi"/>
          <w:lang w:val="en-US"/>
        </w:rPr>
      </w:pPr>
      <w:r w:rsidRPr="00136137">
        <w:rPr>
          <w:rFonts w:asciiTheme="minorHAnsi" w:hAnsiTheme="minorHAnsi" w:cstheme="minorHAnsi"/>
          <w:lang w:val="en-US"/>
        </w:rPr>
        <w:lastRenderedPageBreak/>
        <w:t>Financial integrity safeguards remained in place, including verification of financial service providers’ AML/CFT compliance</w:t>
      </w:r>
      <w:r w:rsidRPr="00587EDC">
        <w:rPr>
          <w:rFonts w:asciiTheme="minorHAnsi" w:hAnsiTheme="minorHAnsi" w:cstheme="minorHAnsi"/>
          <w:lang w:val="en-US"/>
        </w:rPr>
        <w:t xml:space="preserve">, conservative payment modalities, and strengthened financial monitoring, while sector risks such as banking disruptions continue to be monitored. </w:t>
      </w:r>
      <w:r w:rsidR="00FA30CE">
        <w:rPr>
          <w:rFonts w:asciiTheme="minorHAnsi" w:hAnsiTheme="minorHAnsi" w:cstheme="minorHAnsi"/>
          <w:lang w:val="en-US"/>
        </w:rPr>
        <w:t>Political inter</w:t>
      </w:r>
      <w:r w:rsidR="00BF4E30">
        <w:rPr>
          <w:rFonts w:asciiTheme="minorHAnsi" w:hAnsiTheme="minorHAnsi" w:cstheme="minorHAnsi"/>
          <w:lang w:val="en-US"/>
        </w:rPr>
        <w:t xml:space="preserve">ference </w:t>
      </w:r>
      <w:r w:rsidR="00733EC8">
        <w:rPr>
          <w:rFonts w:asciiTheme="minorHAnsi" w:hAnsiTheme="minorHAnsi" w:cstheme="minorHAnsi"/>
          <w:lang w:val="en-US"/>
        </w:rPr>
        <w:t xml:space="preserve">remained under scrutiny and </w:t>
      </w:r>
      <w:r w:rsidR="00687EBB">
        <w:rPr>
          <w:rFonts w:asciiTheme="minorHAnsi" w:hAnsiTheme="minorHAnsi" w:cstheme="minorHAnsi"/>
          <w:lang w:val="en-US"/>
        </w:rPr>
        <w:t xml:space="preserve">proactively prevented through transparent targeting, neutrality of implementing parntners, </w:t>
      </w:r>
      <w:r w:rsidR="003D0D1D">
        <w:rPr>
          <w:rFonts w:asciiTheme="minorHAnsi" w:hAnsiTheme="minorHAnsi" w:cstheme="minorHAnsi"/>
          <w:lang w:val="en-US"/>
        </w:rPr>
        <w:t xml:space="preserve">community </w:t>
      </w:r>
      <w:r w:rsidR="0043318B">
        <w:rPr>
          <w:rFonts w:asciiTheme="minorHAnsi" w:hAnsiTheme="minorHAnsi" w:cstheme="minorHAnsi"/>
          <w:lang w:val="en-US"/>
        </w:rPr>
        <w:t>engagement a</w:t>
      </w:r>
      <w:r w:rsidR="006F28D4">
        <w:rPr>
          <w:rFonts w:asciiTheme="minorHAnsi" w:hAnsiTheme="minorHAnsi" w:cstheme="minorHAnsi"/>
          <w:lang w:val="en-US"/>
        </w:rPr>
        <w:t xml:space="preserve">nd proactive communication. </w:t>
      </w:r>
      <w:r w:rsidRPr="00C70ACF">
        <w:rPr>
          <w:rFonts w:asciiTheme="minorHAnsi" w:hAnsiTheme="minorHAnsi" w:cstheme="minorHAnsi"/>
          <w:lang w:val="en-US"/>
        </w:rPr>
        <w:t>Female participation continues to be promoted through facilitated access to project benefits and representation in VSLAs and community beneficiary committees</w:t>
      </w:r>
      <w:r w:rsidRPr="00587EDC">
        <w:rPr>
          <w:rFonts w:asciiTheme="minorHAnsi" w:hAnsiTheme="minorHAnsi" w:cstheme="minorHAnsi"/>
          <w:lang w:val="en-US"/>
        </w:rPr>
        <w:t xml:space="preserve">, alongside engagement with community leaders and local authorities. Collectively, these measures support ongoing monitoring of key ECA indicators, including </w:t>
      </w:r>
      <w:r w:rsidRPr="001D0750">
        <w:rPr>
          <w:rFonts w:asciiTheme="minorHAnsi" w:hAnsiTheme="minorHAnsi" w:cstheme="minorHAnsi"/>
          <w:lang w:val="en-US"/>
        </w:rPr>
        <w:t>financial integrity, monitoring access, female participation, non-interference in partner operations, and UNDP operational access.</w:t>
      </w:r>
      <w:r w:rsidR="001D0750">
        <w:rPr>
          <w:rFonts w:asciiTheme="minorHAnsi" w:hAnsiTheme="minorHAnsi" w:cstheme="minorHAnsi"/>
          <w:lang w:val="en-US"/>
        </w:rPr>
        <w:t xml:space="preserve"> </w:t>
      </w:r>
      <w:r w:rsidR="001D0750" w:rsidRPr="005E075C">
        <w:rPr>
          <w:rFonts w:asciiTheme="minorHAnsi" w:hAnsiTheme="minorHAnsi" w:cstheme="minorHAnsi"/>
        </w:rPr>
        <w:t>UNDP continues to monitor these criteria closely and will adjust implementation modalities in consultation with the World Bank as conditions evolve</w:t>
      </w:r>
      <w:r w:rsidR="000A4B97">
        <w:rPr>
          <w:rFonts w:asciiTheme="minorHAnsi" w:hAnsiTheme="minorHAnsi" w:cstheme="minorHAnsi"/>
        </w:rPr>
        <w:t>.</w:t>
      </w:r>
      <w:r w:rsidR="001D0750" w:rsidRPr="00587EDC">
        <w:rPr>
          <w:rFonts w:asciiTheme="minorHAnsi" w:hAnsiTheme="minorHAnsi" w:cstheme="minorHAnsi"/>
          <w:vanish/>
          <w:lang w:val="en-US"/>
        </w:rPr>
        <w:t xml:space="preserve"> </w:t>
      </w:r>
      <w:r w:rsidRPr="00587EDC">
        <w:rPr>
          <w:rFonts w:asciiTheme="minorHAnsi" w:hAnsiTheme="minorHAnsi" w:cstheme="minorHAnsi"/>
          <w:vanish/>
          <w:lang w:val="en-US"/>
        </w:rPr>
        <w:t>Top of Form</w:t>
      </w:r>
    </w:p>
    <w:p w14:paraId="30BF23CB" w14:textId="77777777" w:rsidR="00587EDC" w:rsidRPr="00587EDC" w:rsidRDefault="00587EDC" w:rsidP="00587EDC">
      <w:pPr>
        <w:spacing w:line="240" w:lineRule="auto"/>
        <w:jc w:val="both"/>
        <w:rPr>
          <w:rFonts w:asciiTheme="minorHAnsi" w:hAnsiTheme="minorHAnsi" w:cstheme="minorHAnsi"/>
          <w:vanish/>
          <w:lang w:val="en-US"/>
        </w:rPr>
      </w:pPr>
      <w:r w:rsidRPr="00587EDC">
        <w:rPr>
          <w:rFonts w:asciiTheme="minorHAnsi" w:hAnsiTheme="minorHAnsi" w:cstheme="minorHAnsi"/>
          <w:vanish/>
          <w:lang w:val="en-US"/>
        </w:rPr>
        <w:t>Bottom of Form</w:t>
      </w:r>
    </w:p>
    <w:p w14:paraId="665B84BE" w14:textId="77777777" w:rsidR="004C0FC9" w:rsidRPr="00A95C3E" w:rsidRDefault="004C0FC9" w:rsidP="004C0FC9">
      <w:pPr>
        <w:spacing w:line="240" w:lineRule="auto"/>
        <w:ind w:left="450"/>
        <w:jc w:val="both"/>
        <w:rPr>
          <w:rFonts w:asciiTheme="minorHAnsi" w:hAnsiTheme="minorHAnsi" w:cstheme="minorHAnsi"/>
          <w:b/>
          <w:color w:val="000000"/>
          <w:lang w:val="en-US"/>
        </w:rPr>
      </w:pPr>
    </w:p>
    <w:p w14:paraId="131289FE" w14:textId="750F9447" w:rsidR="004C0FC9" w:rsidRPr="00A95C3E" w:rsidRDefault="004C0FC9" w:rsidP="40BA5942">
      <w:pPr>
        <w:spacing w:line="240" w:lineRule="auto"/>
        <w:jc w:val="both"/>
        <w:rPr>
          <w:rFonts w:asciiTheme="minorHAnsi" w:hAnsiTheme="minorHAnsi" w:cstheme="minorBidi"/>
          <w:color w:val="000000"/>
          <w:lang w:val="en-US"/>
        </w:rPr>
      </w:pPr>
      <w:r w:rsidRPr="40BA5942">
        <w:rPr>
          <w:rFonts w:asciiTheme="minorHAnsi" w:hAnsiTheme="minorHAnsi" w:cstheme="minorBidi"/>
          <w:b/>
          <w:bCs/>
          <w:color w:val="000000"/>
          <w:lang w:val="en-US"/>
        </w:rPr>
        <w:t>The Geobundling Approach (GB):</w:t>
      </w:r>
      <w:r w:rsidRPr="40BA5942">
        <w:rPr>
          <w:rFonts w:asciiTheme="minorHAnsi" w:hAnsiTheme="minorHAnsi" w:cstheme="minorBidi"/>
          <w:color w:val="000000"/>
          <w:lang w:val="en-US"/>
        </w:rPr>
        <w:t xml:space="preserve"> </w:t>
      </w:r>
      <w:r w:rsidRPr="00A95C3E">
        <w:rPr>
          <w:rFonts w:asciiTheme="minorHAnsi" w:hAnsiTheme="minorHAnsi" w:cstheme="minorHAnsi"/>
          <w:noProof/>
        </w:rPr>
        <mc:AlternateContent>
          <mc:Choice Requires="wps">
            <w:drawing>
              <wp:anchor distT="0" distB="0" distL="114300" distR="114300" simplePos="0" relativeHeight="251658248" behindDoc="0" locked="0" layoutInCell="1" hidden="0" allowOverlap="1" wp14:anchorId="6C8AB551" wp14:editId="205AD7BE">
                <wp:simplePos x="0" y="0"/>
                <wp:positionH relativeFrom="column">
                  <wp:posOffset>-6348</wp:posOffset>
                </wp:positionH>
                <wp:positionV relativeFrom="paragraph">
                  <wp:posOffset>3898900</wp:posOffset>
                </wp:positionV>
                <wp:extent cx="635" cy="12700"/>
                <wp:effectExtent l="0" t="0" r="0" b="0"/>
                <wp:wrapSquare wrapText="bothSides" distT="0" distB="0" distL="114300" distR="114300"/>
                <wp:docPr id="2078668406" name="Rectangle 2078668406"/>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33EA5D5C" w14:textId="77777777" w:rsidR="004C0FC9" w:rsidRDefault="004C0FC9" w:rsidP="004C0FC9">
                            <w:pPr>
                              <w:spacing w:after="0" w:line="240" w:lineRule="auto"/>
                              <w:textDirection w:val="btLr"/>
                            </w:pPr>
                            <w:r>
                              <w:rPr>
                                <w:rFonts w:ascii="Arial" w:eastAsia="Arial" w:hAnsi="Arial" w:cs="Arial"/>
                                <w:b/>
                                <w:smallCaps/>
                                <w:color w:val="44546A"/>
                                <w:sz w:val="28"/>
                              </w:rPr>
                              <w:t xml:space="preserve">SFD, PWP, and SMEPS in </w:t>
                            </w:r>
                            <w:r>
                              <w:rPr>
                                <w:rFonts w:ascii="Arial" w:eastAsia="Arial" w:hAnsi="Arial" w:cs="Arial"/>
                                <w:b/>
                                <w:smallCaps/>
                                <w:color w:val="44546A"/>
                                <w:sz w:val="20"/>
                              </w:rPr>
                              <w:t>Aden</w:t>
                            </w:r>
                            <w:r>
                              <w:rPr>
                                <w:rFonts w:ascii="Arial" w:eastAsia="Arial" w:hAnsi="Arial" w:cs="Arial"/>
                                <w:b/>
                                <w:smallCaps/>
                                <w:color w:val="44546A"/>
                                <w:sz w:val="28"/>
                              </w:rPr>
                              <w:t xml:space="preserve"> meet to discuss the implementation plan for Al-Majhaf, Lahj, geo-bundling | Photo Credit: @UNDP Yemen / 2024</w:t>
                            </w:r>
                          </w:p>
                          <w:p w14:paraId="410C61D9" w14:textId="77777777" w:rsidR="004C0FC9" w:rsidRDefault="004C0FC9" w:rsidP="004C0FC9">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6C8AB551" id="Rectangle 2078668406" o:spid="_x0000_s1032" style="position:absolute;left:0;text-align:left;margin-left:-.5pt;margin-top:307pt;width:.05pt;height:1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" stroked="f">
                <v:textbox inset="0,0,0,0">
                  <w:txbxContent>
                    <w:p w14:paraId="33EA5D5C" w14:textId="77777777" w:rsidR="004C0FC9" w:rsidRDefault="004C0FC9" w:rsidP="004C0FC9">
                      <w:pPr>
                        <w:spacing w:after="0" w:line="240" w:lineRule="auto"/>
                        <w:textDirection w:val="btLr"/>
                      </w:pPr>
                      <w:r>
                        <w:rPr>
                          <w:rFonts w:ascii="Arial" w:eastAsia="Arial" w:hAnsi="Arial" w:cs="Arial"/>
                          <w:b/>
                          <w:smallCaps/>
                          <w:color w:val="44546A"/>
                          <w:sz w:val="28"/>
                        </w:rPr>
                        <w:t xml:space="preserve">SFD, PWP, and SMEPS in </w:t>
                      </w:r>
                      <w:r>
                        <w:rPr>
                          <w:rFonts w:ascii="Arial" w:eastAsia="Arial" w:hAnsi="Arial" w:cs="Arial"/>
                          <w:b/>
                          <w:smallCaps/>
                          <w:color w:val="44546A"/>
                          <w:sz w:val="20"/>
                        </w:rPr>
                        <w:t>Aden</w:t>
                      </w:r>
                      <w:r>
                        <w:rPr>
                          <w:rFonts w:ascii="Arial" w:eastAsia="Arial" w:hAnsi="Arial" w:cs="Arial"/>
                          <w:b/>
                          <w:smallCaps/>
                          <w:color w:val="44546A"/>
                          <w:sz w:val="28"/>
                        </w:rPr>
                        <w:t xml:space="preserve"> meet to discuss the implementation plan for Al-Majhaf, Lahj, geo-bundling | Photo Credit: @UNDP Yemen / 2024</w:t>
                      </w:r>
                    </w:p>
                    <w:p w14:paraId="410C61D9" w14:textId="77777777" w:rsidR="004C0FC9" w:rsidRDefault="004C0FC9" w:rsidP="004C0FC9">
                      <w:pPr>
                        <w:spacing w:after="0" w:line="240" w:lineRule="auto"/>
                        <w:textDirection w:val="btLr"/>
                      </w:pPr>
                    </w:p>
                  </w:txbxContent>
                </v:textbox>
                <w10:wrap type="square"/>
              </v:rect>
            </w:pict>
          </mc:Fallback>
        </mc:AlternateContent>
      </w:r>
    </w:p>
    <w:p w14:paraId="1C535446" w14:textId="77777777" w:rsidR="009759C3" w:rsidRPr="00A95C3E" w:rsidRDefault="009759C3" w:rsidP="0064560A">
      <w:pPr>
        <w:spacing w:before="240" w:after="0"/>
        <w:jc w:val="both"/>
        <w:rPr>
          <w:rFonts w:asciiTheme="minorHAnsi" w:hAnsiTheme="minorHAnsi" w:cstheme="minorHAnsi"/>
          <w:bCs/>
          <w:lang w:val="en-US"/>
        </w:rPr>
      </w:pPr>
      <w:r w:rsidRPr="00A95C3E">
        <w:rPr>
          <w:rFonts w:asciiTheme="minorHAnsi" w:hAnsiTheme="minorHAnsi" w:cstheme="minorHAnsi"/>
          <w:bCs/>
          <w:lang w:val="en-US"/>
        </w:rPr>
        <w:t>The geobundling approach under ESPECRP has demonstrated strong effectiveness in advancing inclusive, community-led development; however, progress during the reporting period was significantly constrained by contextual and operational disruptions. In particular, the pause of activities in Houthi-controlled areas and the suspension of SFD and SMEPS from mid-August through end-2025 affected inter-component coordination and the continuity of integrated interventions.</w:t>
      </w:r>
    </w:p>
    <w:p w14:paraId="5589EBFE" w14:textId="77777777" w:rsidR="0064560A" w:rsidRDefault="009759C3" w:rsidP="0064560A">
      <w:pPr>
        <w:spacing w:before="240" w:after="0"/>
        <w:jc w:val="both"/>
        <w:rPr>
          <w:rFonts w:asciiTheme="minorHAnsi" w:hAnsiTheme="minorHAnsi" w:cstheme="minorHAnsi"/>
          <w:lang w:val="en-US"/>
        </w:rPr>
      </w:pPr>
      <w:r w:rsidRPr="00A95C3E">
        <w:rPr>
          <w:rFonts w:asciiTheme="minorHAnsi" w:hAnsiTheme="minorHAnsi" w:cstheme="minorHAnsi"/>
          <w:bCs/>
          <w:lang w:val="en-US"/>
        </w:rPr>
        <w:t>Anchored in the Tamkeen community mobilization model, geobundling has strengthened participatory governance through the establishment of 1,318</w:t>
      </w:r>
      <w:r w:rsidRPr="00A95C3E">
        <w:rPr>
          <w:rFonts w:asciiTheme="minorHAnsi" w:hAnsiTheme="minorHAnsi" w:cstheme="minorHAnsi"/>
          <w:lang w:val="en-US"/>
        </w:rPr>
        <w:t xml:space="preserve"> Village Cooperation Councils (VCCs) with near gender parity, supported by 1,566 trained local community mobilizers. These structures facilitated participatory needs assessments and village planning, leading to the formation of 119 Sub-District Development Committees (SDDCs) and the preparation of 119 Sub-District Needs Plans (SDNPs) co-endorsed with local authorities. </w:t>
      </w:r>
    </w:p>
    <w:p w14:paraId="43D4CEC1" w14:textId="1DD0278C" w:rsidR="009759C3" w:rsidRPr="00A95C3E" w:rsidRDefault="009759C3" w:rsidP="0064560A">
      <w:pPr>
        <w:spacing w:before="240" w:after="0"/>
        <w:jc w:val="both"/>
        <w:rPr>
          <w:rFonts w:asciiTheme="minorHAnsi" w:hAnsiTheme="minorHAnsi" w:cstheme="minorHAnsi"/>
          <w:bCs/>
          <w:lang w:val="en-US"/>
        </w:rPr>
      </w:pPr>
      <w:r w:rsidRPr="00A95C3E">
        <w:rPr>
          <w:rFonts w:asciiTheme="minorHAnsi" w:hAnsiTheme="minorHAnsi" w:cstheme="minorHAnsi"/>
          <w:lang w:val="en-US"/>
        </w:rPr>
        <w:t>Based on these locally defined priorities, 97 geobundling implementation plans were developed and rolled out through coordinated action by implementing partners. While implementation progressed across most targeted sites, momentum was affected</w:t>
      </w:r>
      <w:r w:rsidRPr="00A95C3E">
        <w:rPr>
          <w:rFonts w:asciiTheme="minorHAnsi" w:hAnsiTheme="minorHAnsi" w:cstheme="minorHAnsi"/>
          <w:bCs/>
          <w:lang w:val="en-US"/>
        </w:rPr>
        <w:t xml:space="preserve"> by prolonged permit issuance by local authorities, delays in environmental and social safeguard clearances, and the SFD governance crisis, in addition to the broader pause in northern areas.</w:t>
      </w:r>
    </w:p>
    <w:p w14:paraId="44C4FEE2" w14:textId="00ADB42E" w:rsidR="009759C3" w:rsidRPr="00A95C3E" w:rsidRDefault="009759C3" w:rsidP="0064560A">
      <w:pPr>
        <w:spacing w:before="240" w:after="0"/>
        <w:jc w:val="both"/>
        <w:rPr>
          <w:rFonts w:asciiTheme="minorHAnsi" w:hAnsiTheme="minorHAnsi" w:cstheme="minorHAnsi"/>
          <w:bCs/>
          <w:lang w:val="en-US"/>
        </w:rPr>
      </w:pPr>
      <w:r w:rsidRPr="00A95C3E">
        <w:rPr>
          <w:rFonts w:asciiTheme="minorHAnsi" w:hAnsiTheme="minorHAnsi" w:cstheme="minorHAnsi"/>
          <w:bCs/>
          <w:lang w:val="en-US"/>
        </w:rPr>
        <w:t>Where sequencing and coordination were achieved, geobundling delivered more layered livelihood and</w:t>
      </w:r>
      <w:r w:rsidR="00CE7D55">
        <w:rPr>
          <w:rFonts w:asciiTheme="minorHAnsi" w:hAnsiTheme="minorHAnsi" w:cstheme="minorHAnsi"/>
          <w:bCs/>
          <w:lang w:val="en-US"/>
        </w:rPr>
        <w:t xml:space="preserve"> </w:t>
      </w:r>
      <w:r w:rsidRPr="00A95C3E">
        <w:rPr>
          <w:rFonts w:asciiTheme="minorHAnsi" w:hAnsiTheme="minorHAnsi" w:cstheme="minorHAnsi"/>
          <w:bCs/>
          <w:lang w:val="en-US"/>
        </w:rPr>
        <w:t xml:space="preserve">service delivery outcomes than single-intervention models, contributing to increased employment, improved community assets, revitalized local economies, and stronger social cohesion—particularly through enhanced women’s participation in local governance. Notably, the integration of CFN with VSLA interventions established a continuum of support for mothers at risk of malnutrition by combining nutrition-sensitive cash and awareness with access to savings and sustainable income opportunities, while CFW and community assets improved access to basic services for vulnerable households. </w:t>
      </w:r>
    </w:p>
    <w:p w14:paraId="4481D2CA" w14:textId="12F86DEE" w:rsidR="0064560A" w:rsidRPr="00E3517E" w:rsidRDefault="009759C3" w:rsidP="00E3517E">
      <w:pPr>
        <w:spacing w:before="240" w:after="0"/>
        <w:jc w:val="both"/>
        <w:rPr>
          <w:rFonts w:asciiTheme="minorHAnsi" w:hAnsiTheme="minorHAnsi" w:cstheme="minorHAnsi"/>
          <w:bCs/>
          <w:lang w:val="en-US"/>
        </w:rPr>
      </w:pPr>
      <w:r w:rsidRPr="00A95C3E">
        <w:rPr>
          <w:rFonts w:asciiTheme="minorHAnsi" w:hAnsiTheme="minorHAnsi" w:cstheme="minorHAnsi"/>
          <w:bCs/>
          <w:lang w:val="en-US"/>
        </w:rPr>
        <w:t xml:space="preserve">Third-Party Monitoring (TPM) identified operational challenges, including limited beneficiary awareness and data gaps; nonetheless, early </w:t>
      </w:r>
      <w:r w:rsidR="0077219D">
        <w:rPr>
          <w:rFonts w:asciiTheme="minorHAnsi" w:hAnsiTheme="minorHAnsi" w:cstheme="minorHAnsi"/>
          <w:bCs/>
          <w:lang w:val="en-US"/>
        </w:rPr>
        <w:t>TPM data</w:t>
      </w:r>
      <w:r w:rsidR="0077219D" w:rsidRPr="00A95C3E">
        <w:rPr>
          <w:rFonts w:asciiTheme="minorHAnsi" w:hAnsiTheme="minorHAnsi" w:cstheme="minorHAnsi"/>
          <w:bCs/>
          <w:lang w:val="en-US"/>
        </w:rPr>
        <w:t xml:space="preserve"> </w:t>
      </w:r>
      <w:r w:rsidRPr="00A95C3E">
        <w:rPr>
          <w:rFonts w:asciiTheme="minorHAnsi" w:hAnsiTheme="minorHAnsi" w:cstheme="minorHAnsi"/>
          <w:bCs/>
          <w:lang w:val="en-US"/>
        </w:rPr>
        <w:t>indicates positive trends in income mobility, food consumption, and social capital in areas receiving integrated support. Overall, while the geobundling theory of change remains sound, achieving consistent impact will require more proactive communication, stronger operational integration, and sustained investment in local capacity, climate resilience, and gender-responsive design.</w:t>
      </w:r>
    </w:p>
    <w:p w14:paraId="02B438DC" w14:textId="12C5ACC6" w:rsidR="00570EB4" w:rsidRPr="00A95C3E" w:rsidRDefault="00570EB4" w:rsidP="0064560A">
      <w:pPr>
        <w:spacing w:before="240" w:after="0"/>
        <w:jc w:val="both"/>
        <w:rPr>
          <w:rFonts w:asciiTheme="minorHAnsi" w:hAnsiTheme="minorHAnsi" w:cstheme="minorHAnsi"/>
          <w:b/>
          <w:bCs/>
          <w:lang w:val="en-US"/>
        </w:rPr>
      </w:pPr>
      <w:r w:rsidRPr="00A95C3E">
        <w:rPr>
          <w:rFonts w:asciiTheme="minorHAnsi" w:hAnsiTheme="minorHAnsi" w:cstheme="minorHAnsi"/>
          <w:b/>
          <w:bCs/>
          <w:lang w:val="en-US"/>
        </w:rPr>
        <w:lastRenderedPageBreak/>
        <w:t>Management Information System (MIS)</w:t>
      </w:r>
    </w:p>
    <w:p w14:paraId="34D45B06" w14:textId="10D056B1" w:rsidR="009B1561" w:rsidRPr="00B4637B" w:rsidRDefault="009B1561" w:rsidP="0064560A">
      <w:pPr>
        <w:spacing w:before="240" w:after="0"/>
        <w:jc w:val="both"/>
        <w:rPr>
          <w:rFonts w:asciiTheme="minorHAnsi" w:hAnsiTheme="minorHAnsi" w:cstheme="minorHAnsi"/>
          <w:sz w:val="20"/>
          <w:szCs w:val="20"/>
          <w:lang w:val="en-US"/>
        </w:rPr>
      </w:pPr>
      <w:r w:rsidRPr="00A95C3E">
        <w:rPr>
          <w:rFonts w:asciiTheme="minorHAnsi" w:hAnsiTheme="minorHAnsi" w:cstheme="minorHAnsi"/>
          <w:lang w:val="en-US"/>
        </w:rPr>
        <w:t>UNDP finalized and operationalized a comprehensive Geo-bundling MIS to strengthen planning, monitoring, and coordination of World Bank–funded interventions. The system consolidates data on intervention locations, subprojects, resilience plans, and partner inputs, and provides interactive mapping to support needs-based planning and operational coordination across implementing partners. The MIS also integrates remote sensing and advanced spatial analysis, including high-resolution satellite imagery, to inform site selection, hotspot identification, resilience planning, and impact evaluation. The Geo</w:t>
      </w:r>
      <w:r w:rsidRPr="00A95C3E">
        <w:rPr>
          <w:rFonts w:asciiTheme="minorHAnsi" w:hAnsiTheme="minorHAnsi" w:cstheme="minorHAnsi"/>
          <w:lang w:val="en-US"/>
        </w:rPr>
        <w:noBreakHyphen/>
        <w:t>bundling MIS resources can be accessed vial these links</w:t>
      </w:r>
      <w:r w:rsidRPr="00B4637B">
        <w:rPr>
          <w:rFonts w:asciiTheme="minorHAnsi" w:hAnsiTheme="minorHAnsi" w:cstheme="minorHAnsi"/>
          <w:sz w:val="20"/>
          <w:szCs w:val="20"/>
          <w:lang w:val="en-US"/>
        </w:rPr>
        <w:t xml:space="preserve">: </w:t>
      </w:r>
      <w:r w:rsidRPr="00B4637B">
        <w:rPr>
          <w:rFonts w:asciiTheme="minorHAnsi" w:hAnsiTheme="minorHAnsi" w:cstheme="minorHAnsi"/>
          <w:i/>
          <w:iCs/>
          <w:sz w:val="20"/>
          <w:szCs w:val="20"/>
          <w:lang w:val="en-US"/>
        </w:rPr>
        <w:t xml:space="preserve"> (a) </w:t>
      </w:r>
      <w:hyperlink r:id="rId14" w:history="1">
        <w:r w:rsidRPr="00B4637B">
          <w:rPr>
            <w:rStyle w:val="Hyperlink"/>
            <w:rFonts w:asciiTheme="minorHAnsi" w:hAnsiTheme="minorHAnsi" w:cstheme="minorHAnsi"/>
            <w:i/>
            <w:iCs/>
            <w:sz w:val="20"/>
            <w:szCs w:val="20"/>
            <w:lang w:val="en-US"/>
          </w:rPr>
          <w:t>Yemen Geo</w:t>
        </w:r>
        <w:r w:rsidRPr="00B4637B">
          <w:rPr>
            <w:rStyle w:val="Hyperlink"/>
            <w:rFonts w:asciiTheme="minorHAnsi" w:hAnsiTheme="minorHAnsi" w:cstheme="minorHAnsi"/>
            <w:i/>
            <w:iCs/>
            <w:sz w:val="20"/>
            <w:szCs w:val="20"/>
            <w:rtl/>
            <w:lang w:val="en-US"/>
          </w:rPr>
          <w:t>-</w:t>
        </w:r>
        <w:r w:rsidRPr="00B4637B">
          <w:rPr>
            <w:rStyle w:val="Hyperlink"/>
            <w:rFonts w:asciiTheme="minorHAnsi" w:hAnsiTheme="minorHAnsi" w:cstheme="minorHAnsi"/>
            <w:i/>
            <w:iCs/>
            <w:sz w:val="20"/>
            <w:szCs w:val="20"/>
            <w:lang w:val="en-US"/>
          </w:rPr>
          <w:t>bundling Portal</w:t>
        </w:r>
      </w:hyperlink>
      <w:r w:rsidRPr="00B4637B">
        <w:rPr>
          <w:rFonts w:asciiTheme="minorHAnsi" w:hAnsiTheme="minorHAnsi" w:cstheme="minorHAnsi"/>
          <w:i/>
          <w:iCs/>
          <w:sz w:val="20"/>
          <w:szCs w:val="20"/>
          <w:lang w:val="en-US"/>
        </w:rPr>
        <w:t xml:space="preserve">; (b) </w:t>
      </w:r>
      <w:hyperlink r:id="rId15" w:history="1">
        <w:r w:rsidRPr="00B4637B">
          <w:rPr>
            <w:rStyle w:val="Hyperlink"/>
            <w:rFonts w:asciiTheme="minorHAnsi" w:hAnsiTheme="minorHAnsi" w:cstheme="minorHAnsi"/>
            <w:i/>
            <w:iCs/>
            <w:sz w:val="20"/>
            <w:szCs w:val="20"/>
            <w:lang w:val="en-US"/>
          </w:rPr>
          <w:t>Geo</w:t>
        </w:r>
        <w:r w:rsidRPr="00B4637B">
          <w:rPr>
            <w:rStyle w:val="Hyperlink"/>
            <w:rFonts w:asciiTheme="minorHAnsi" w:hAnsiTheme="minorHAnsi" w:cstheme="minorHAnsi"/>
            <w:i/>
            <w:iCs/>
            <w:sz w:val="20"/>
            <w:szCs w:val="20"/>
            <w:rtl/>
            <w:lang w:val="en-US"/>
          </w:rPr>
          <w:t>-</w:t>
        </w:r>
        <w:r w:rsidRPr="00B4637B">
          <w:rPr>
            <w:rStyle w:val="Hyperlink"/>
            <w:rFonts w:asciiTheme="minorHAnsi" w:hAnsiTheme="minorHAnsi" w:cstheme="minorHAnsi"/>
            <w:i/>
            <w:iCs/>
            <w:sz w:val="20"/>
            <w:szCs w:val="20"/>
            <w:lang w:val="en-US"/>
          </w:rPr>
          <w:t>bundling Dashboard</w:t>
        </w:r>
      </w:hyperlink>
      <w:r w:rsidRPr="00B4637B">
        <w:rPr>
          <w:rFonts w:asciiTheme="minorHAnsi" w:hAnsiTheme="minorHAnsi" w:cstheme="minorHAnsi"/>
          <w:i/>
          <w:iCs/>
          <w:sz w:val="20"/>
          <w:szCs w:val="20"/>
          <w:lang w:val="en-US"/>
        </w:rPr>
        <w:t xml:space="preserve">: (c) </w:t>
      </w:r>
      <w:hyperlink r:id="rId16" w:history="1">
        <w:r w:rsidRPr="00B4637B">
          <w:rPr>
            <w:rStyle w:val="Hyperlink"/>
            <w:rFonts w:asciiTheme="minorHAnsi" w:hAnsiTheme="minorHAnsi" w:cstheme="minorHAnsi"/>
            <w:i/>
            <w:iCs/>
            <w:sz w:val="20"/>
            <w:szCs w:val="20"/>
            <w:lang w:val="en-US"/>
          </w:rPr>
          <w:t>GPTA: Data Collection App</w:t>
        </w:r>
      </w:hyperlink>
      <w:r w:rsidRPr="00B4637B">
        <w:rPr>
          <w:rFonts w:asciiTheme="minorHAnsi" w:hAnsiTheme="minorHAnsi" w:cstheme="minorHAnsi"/>
          <w:i/>
          <w:iCs/>
          <w:sz w:val="20"/>
          <w:szCs w:val="20"/>
          <w:u w:val="single"/>
          <w:lang w:val="en-US"/>
        </w:rPr>
        <w:t xml:space="preserve">; (d) </w:t>
      </w:r>
      <w:hyperlink r:id="rId17" w:history="1">
        <w:r w:rsidRPr="00B4637B">
          <w:rPr>
            <w:rStyle w:val="Hyperlink"/>
            <w:rFonts w:asciiTheme="minorHAnsi" w:hAnsiTheme="minorHAnsi" w:cstheme="minorHAnsi"/>
            <w:sz w:val="20"/>
            <w:szCs w:val="20"/>
            <w:lang w:val="en-US"/>
          </w:rPr>
          <w:t>SharePoint eDocument site</w:t>
        </w:r>
      </w:hyperlink>
      <w:r w:rsidRPr="00B4637B">
        <w:rPr>
          <w:rFonts w:asciiTheme="minorHAnsi" w:hAnsiTheme="minorHAnsi" w:cstheme="minorHAnsi"/>
          <w:i/>
          <w:iCs/>
          <w:sz w:val="20"/>
          <w:szCs w:val="20"/>
          <w:u w:val="single"/>
          <w:lang w:val="en-US"/>
        </w:rPr>
        <w:t xml:space="preserve"> ; (e) </w:t>
      </w:r>
      <w:hyperlink r:id="rId18" w:history="1">
        <w:r w:rsidRPr="00B4637B">
          <w:rPr>
            <w:rStyle w:val="Hyperlink"/>
            <w:rFonts w:asciiTheme="minorHAnsi" w:hAnsiTheme="minorHAnsi" w:cstheme="minorHAnsi"/>
            <w:i/>
            <w:iCs/>
            <w:sz w:val="20"/>
            <w:szCs w:val="20"/>
            <w:lang w:val="en-US"/>
          </w:rPr>
          <w:t>Power BI Interactive Report</w:t>
        </w:r>
      </w:hyperlink>
      <w:r w:rsidRPr="00B4637B">
        <w:rPr>
          <w:rFonts w:asciiTheme="minorHAnsi" w:hAnsiTheme="minorHAnsi" w:cstheme="minorHAnsi"/>
          <w:sz w:val="20"/>
          <w:szCs w:val="20"/>
          <w:lang w:val="en-US"/>
        </w:rPr>
        <w:t>.</w:t>
      </w:r>
    </w:p>
    <w:p w14:paraId="2FBC081B" w14:textId="6E9C0D4C" w:rsidR="0064560A" w:rsidRPr="00CE7D55" w:rsidRDefault="009B1561" w:rsidP="00CE7D55">
      <w:pPr>
        <w:spacing w:before="240" w:after="0"/>
        <w:jc w:val="both"/>
        <w:rPr>
          <w:rFonts w:asciiTheme="minorHAnsi" w:hAnsiTheme="minorHAnsi" w:cstheme="minorHAnsi"/>
          <w:lang w:val="en-US"/>
        </w:rPr>
      </w:pPr>
      <w:r w:rsidRPr="00A95C3E">
        <w:rPr>
          <w:rFonts w:asciiTheme="minorHAnsi" w:hAnsiTheme="minorHAnsi" w:cstheme="minorHAnsi"/>
          <w:lang w:val="en-US"/>
        </w:rPr>
        <w:t xml:space="preserve">In parallel, the Project MIS was fully deployed to production following completion of all security and Web Application Penetration Test (WAPT) requirements. The system is now serving as a central platform for project tracking, reporting, and performance monitoring, strengthening transparency and data-driven decision-making across ESPECRP. </w:t>
      </w:r>
      <w:r w:rsidR="00CE7D55">
        <w:rPr>
          <w:rFonts w:asciiTheme="minorHAnsi" w:hAnsiTheme="minorHAnsi" w:cstheme="minorHAnsi"/>
          <w:lang w:val="en-US"/>
        </w:rPr>
        <w:t>The n</w:t>
      </w:r>
      <w:r w:rsidRPr="00A95C3E">
        <w:rPr>
          <w:rFonts w:asciiTheme="minorHAnsi" w:hAnsiTheme="minorHAnsi" w:cstheme="minorHAnsi"/>
          <w:lang w:val="en-US"/>
        </w:rPr>
        <w:t xml:space="preserve">ext </w:t>
      </w:r>
      <w:r w:rsidR="00CE7D55">
        <w:rPr>
          <w:rFonts w:asciiTheme="minorHAnsi" w:hAnsiTheme="minorHAnsi" w:cstheme="minorHAnsi"/>
          <w:lang w:val="en-US"/>
        </w:rPr>
        <w:t>f</w:t>
      </w:r>
      <w:r w:rsidRPr="00A95C3E">
        <w:rPr>
          <w:rFonts w:asciiTheme="minorHAnsi" w:hAnsiTheme="minorHAnsi" w:cstheme="minorHAnsi"/>
          <w:lang w:val="en-US"/>
        </w:rPr>
        <w:t>ocus will be placed on consolidating system adoption, enhancing functionality based on user feedback, maintaining system security and reliability, and continuing user training to maximize utilization.</w:t>
      </w:r>
    </w:p>
    <w:p w14:paraId="3EE489A4" w14:textId="43806553" w:rsidR="004C0FC9" w:rsidRPr="00A95C3E" w:rsidRDefault="0099253C" w:rsidP="0064560A">
      <w:pPr>
        <w:spacing w:before="240" w:line="240" w:lineRule="auto"/>
        <w:jc w:val="both"/>
        <w:rPr>
          <w:rFonts w:asciiTheme="minorHAnsi" w:hAnsiTheme="minorHAnsi" w:cstheme="minorHAnsi"/>
        </w:rPr>
      </w:pPr>
      <w:r w:rsidRPr="00A95C3E">
        <w:rPr>
          <w:rFonts w:asciiTheme="minorHAnsi" w:hAnsiTheme="minorHAnsi" w:cstheme="minorHAnsi"/>
          <w:b/>
          <w:color w:val="000000"/>
        </w:rPr>
        <w:t xml:space="preserve">ESPECRP Procurement </w:t>
      </w:r>
      <w:r w:rsidRPr="00A95C3E">
        <w:rPr>
          <w:rFonts w:asciiTheme="minorHAnsi" w:hAnsiTheme="minorHAnsi" w:cstheme="minorHAnsi"/>
        </w:rPr>
        <w:t>(the procurement plan was updated</w:t>
      </w:r>
      <w:r w:rsidRPr="00A95C3E">
        <w:rPr>
          <w:rFonts w:asciiTheme="minorHAnsi" w:hAnsiTheme="minorHAnsi" w:cstheme="minorHAnsi"/>
          <w:b/>
        </w:rPr>
        <w:t xml:space="preserve"> </w:t>
      </w:r>
      <w:hyperlink r:id="rId19">
        <w:r w:rsidR="0088226B" w:rsidRPr="00A95C3E">
          <w:rPr>
            <w:rFonts w:asciiTheme="minorHAnsi" w:hAnsiTheme="minorHAnsi" w:cstheme="minorHAnsi"/>
            <w:b/>
            <w:color w:val="0563C1"/>
            <w:u w:val="single"/>
          </w:rPr>
          <w:t>in this link</w:t>
        </w:r>
      </w:hyperlink>
      <w:r w:rsidRPr="00A95C3E">
        <w:rPr>
          <w:rFonts w:asciiTheme="minorHAnsi" w:hAnsiTheme="minorHAnsi" w:cstheme="minorHAnsi"/>
        </w:rPr>
        <w:t xml:space="preserve">): </w:t>
      </w:r>
    </w:p>
    <w:p w14:paraId="70536413" w14:textId="77777777" w:rsidR="009759C3" w:rsidRPr="00A95C3E" w:rsidRDefault="009759C3" w:rsidP="0064560A">
      <w:pPr>
        <w:spacing w:before="240" w:line="240" w:lineRule="auto"/>
        <w:jc w:val="both"/>
        <w:rPr>
          <w:rFonts w:asciiTheme="minorHAnsi" w:hAnsiTheme="minorHAnsi" w:cstheme="minorHAnsi"/>
          <w:lang w:val="en-US"/>
        </w:rPr>
      </w:pPr>
      <w:bookmarkStart w:id="37" w:name="_Hlk220533709"/>
      <w:r w:rsidRPr="00A95C3E">
        <w:rPr>
          <w:rFonts w:asciiTheme="minorHAnsi" w:hAnsiTheme="minorHAnsi" w:cstheme="minorHAnsi"/>
          <w:lang w:val="en-US"/>
        </w:rPr>
        <w:t>During the reporting period, procurement implementation under ESPECRP was significantly constrained by the prolonged pause in activities resulting from the SFD governance dispute since mid-August 2025, as well as security escalations affecting UN operations in Houthi-controlled areas. Procurement progress was further affected by persistent contextual challenges, including the FTO designation, heightened security and political tensions impacting banking operations and cash flow, supply chain disruptions, increased transportation costs, delayed permit issuance by local authorities in northern areas, and prolonged environmental and social safeguard clearance processes. As a result, the procurement plan required frequent adjustments to reflect evolving operational conditions.</w:t>
      </w:r>
    </w:p>
    <w:p w14:paraId="45C664D3" w14:textId="4CB5FD6E" w:rsidR="006862EB" w:rsidRPr="006862EB" w:rsidRDefault="009C3EE9" w:rsidP="0064560A">
      <w:pPr>
        <w:spacing w:before="240" w:line="240" w:lineRule="auto"/>
        <w:jc w:val="both"/>
        <w:rPr>
          <w:rFonts w:asciiTheme="minorHAnsi" w:hAnsiTheme="minorHAnsi" w:cstheme="minorHAnsi"/>
          <w:lang w:val="en-US"/>
        </w:rPr>
      </w:pPr>
      <w:r w:rsidRPr="00A95C3E">
        <w:rPr>
          <w:rFonts w:asciiTheme="minorHAnsi" w:hAnsiTheme="minorHAnsi" w:cstheme="minorHAnsi"/>
          <w:lang w:val="en-US"/>
        </w:rPr>
        <w:t xml:space="preserve">Overall, the number of contracts planned under the three ESPECRP grants amounted to 8,453 with an estimated amount of US$ 92.7 million. Of these 5,688 contracts were completed at the amount of US$ 57.3 million. </w:t>
      </w:r>
      <w:r w:rsidR="006862EB" w:rsidRPr="006862EB">
        <w:rPr>
          <w:rFonts w:asciiTheme="minorHAnsi" w:hAnsiTheme="minorHAnsi" w:cstheme="minorHAnsi"/>
          <w:lang w:val="en-US"/>
        </w:rPr>
        <w:t xml:space="preserve">Procurement performance varied across components and financing sources. Under SFD Additional Financing (AF), disbursement reached US$24 million (91 percent) for Cash for Nutrition, US$17.128 million (87 percent) for Cash for Work, and US$1.780 million (86 percent) for VSLAs-SMED. Under AF2, disbursement stood at US$ 9.532 million (61 percent) for Cash for Nutrition, US$2.025 million (17 percent) for Cash for Work, and US$0.601 million (77 percent) for VSLAs-SMED. PWP signed 889 out of 892 Issued contracts under AF, with disbursement of US$15.72 million out of US$20.65 million allocated, and 259 of 325 contracts under AF2 with disbursement amount of US$1.94 million. SMEPS completed 789 out of 1208 contracts, achieving a 51 percent disbursement rate. UNDP signed 33 contracts with total disbursement of US$2 million out of an allocation of US$3.63 million under the original financing and AF. </w:t>
      </w:r>
      <w:r w:rsidR="006862EB" w:rsidRPr="00A95C3E">
        <w:rPr>
          <w:rFonts w:asciiTheme="minorHAnsi" w:hAnsiTheme="minorHAnsi" w:cstheme="minorHAnsi"/>
          <w:lang w:val="en-US"/>
        </w:rPr>
        <w:t>T</w:t>
      </w:r>
      <w:r w:rsidR="006862EB" w:rsidRPr="006862EB">
        <w:rPr>
          <w:rFonts w:asciiTheme="minorHAnsi" w:hAnsiTheme="minorHAnsi" w:cstheme="minorHAnsi"/>
          <w:lang w:val="en-US"/>
        </w:rPr>
        <w:t xml:space="preserve">he </w:t>
      </w:r>
      <w:r w:rsidR="006862EB" w:rsidRPr="00A95C3E">
        <w:rPr>
          <w:rFonts w:asciiTheme="minorHAnsi" w:hAnsiTheme="minorHAnsi" w:cstheme="minorHAnsi"/>
          <w:lang w:val="en-US"/>
        </w:rPr>
        <w:t xml:space="preserve">geobundling </w:t>
      </w:r>
      <w:r w:rsidR="006862EB" w:rsidRPr="006862EB">
        <w:rPr>
          <w:rFonts w:asciiTheme="minorHAnsi" w:hAnsiTheme="minorHAnsi" w:cstheme="minorHAnsi"/>
          <w:lang w:val="en-US"/>
        </w:rPr>
        <w:t xml:space="preserve">impact evaluation contract with IFPRI continued implementation in southern areas, and the new Third-Party Monitoring Agency contract was finalized, with the selected firm commencing operations. </w:t>
      </w:r>
    </w:p>
    <w:p w14:paraId="21988F7D" w14:textId="5C2BAE2C" w:rsidR="0088226B" w:rsidRPr="00A95C3E" w:rsidRDefault="006862EB" w:rsidP="0064560A">
      <w:pPr>
        <w:spacing w:before="240" w:line="240" w:lineRule="auto"/>
        <w:jc w:val="both"/>
        <w:rPr>
          <w:rFonts w:asciiTheme="minorHAnsi" w:hAnsiTheme="minorHAnsi" w:cstheme="minorBidi"/>
          <w:lang w:val="en-US"/>
        </w:rPr>
      </w:pPr>
      <w:r w:rsidRPr="78A02C5E">
        <w:rPr>
          <w:rFonts w:asciiTheme="minorHAnsi" w:hAnsiTheme="minorHAnsi" w:cstheme="minorBidi"/>
          <w:lang w:val="en-US"/>
        </w:rPr>
        <w:t>During the reporting period (July – Dec), 16 procurement-related complaints were recorded (3 from SFD, 12 from PWP, and 1 from SMEPS), primarily related to tenders awarding, consultants’ contract termination, insufficient contract duration in relation to implementation requirements, and disagreement on contract terms. 15 out of 16 complaints were addressed and resolved through verification procedures, transparent communication, and strengthened grievance redress mechanisms, contributing to improved accountability and reduced operational tensions</w:t>
      </w:r>
      <w:r w:rsidRPr="78A02C5E">
        <w:rPr>
          <w:rFonts w:asciiTheme="minorHAnsi" w:hAnsiTheme="minorHAnsi" w:cstheme="minorBidi"/>
        </w:rPr>
        <w:t>.</w:t>
      </w:r>
    </w:p>
    <w:bookmarkEnd w:id="37"/>
    <w:p w14:paraId="05E403C8" w14:textId="77777777" w:rsidR="008258B0" w:rsidRPr="00A95C3E" w:rsidRDefault="008258B0" w:rsidP="009759C3">
      <w:pPr>
        <w:spacing w:line="240" w:lineRule="auto"/>
        <w:jc w:val="both"/>
        <w:rPr>
          <w:rFonts w:asciiTheme="minorHAnsi" w:hAnsiTheme="minorHAnsi" w:cstheme="minorHAnsi"/>
          <w:b/>
          <w:color w:val="000000"/>
        </w:rPr>
      </w:pPr>
    </w:p>
    <w:p w14:paraId="4CD75D52" w14:textId="18CCDA6B" w:rsidR="0088226B" w:rsidRPr="00A95C3E" w:rsidRDefault="0099253C" w:rsidP="0064560A">
      <w:pPr>
        <w:spacing w:line="240" w:lineRule="auto"/>
        <w:jc w:val="both"/>
        <w:rPr>
          <w:rFonts w:asciiTheme="minorHAnsi" w:hAnsiTheme="minorHAnsi" w:cstheme="minorHAnsi"/>
          <w:color w:val="000000"/>
        </w:rPr>
      </w:pPr>
      <w:r w:rsidRPr="00A95C3E">
        <w:rPr>
          <w:rFonts w:asciiTheme="minorHAnsi" w:hAnsiTheme="minorHAnsi" w:cstheme="minorHAnsi"/>
          <w:b/>
          <w:color w:val="000000"/>
        </w:rPr>
        <w:t xml:space="preserve">Institutional Capacity Building (ICB): </w:t>
      </w:r>
      <w:r w:rsidRPr="00A95C3E">
        <w:rPr>
          <w:rFonts w:asciiTheme="minorHAnsi" w:hAnsiTheme="minorHAnsi" w:cstheme="minorHAnsi"/>
          <w:color w:val="000000"/>
        </w:rPr>
        <w:t xml:space="preserve"> </w:t>
      </w:r>
    </w:p>
    <w:p w14:paraId="14168BB7" w14:textId="6A0945D5" w:rsidR="00DB1581" w:rsidRPr="00A95C3E" w:rsidRDefault="001440EE" w:rsidP="0064560A">
      <w:pPr>
        <w:spacing w:line="240" w:lineRule="auto"/>
        <w:jc w:val="both"/>
        <w:rPr>
          <w:rFonts w:asciiTheme="minorHAnsi" w:hAnsiTheme="minorHAnsi" w:cstheme="minorHAnsi"/>
          <w:lang w:val="en-US"/>
        </w:rPr>
      </w:pPr>
      <w:r w:rsidRPr="00A95C3E">
        <w:rPr>
          <w:rFonts w:asciiTheme="minorHAnsi" w:hAnsiTheme="minorHAnsi" w:cstheme="minorHAnsi"/>
        </w:rPr>
        <w:t>During the reporting period, progress under the Institutional Capacity Building (ICB) component included the finalization of PWP’s integrated MIS and, in agreement with the W</w:t>
      </w:r>
      <w:r w:rsidR="00CE7D55">
        <w:rPr>
          <w:rFonts w:asciiTheme="minorHAnsi" w:hAnsiTheme="minorHAnsi" w:cstheme="minorHAnsi"/>
        </w:rPr>
        <w:t>B</w:t>
      </w:r>
      <w:r w:rsidRPr="00A95C3E">
        <w:rPr>
          <w:rFonts w:asciiTheme="minorHAnsi" w:hAnsiTheme="minorHAnsi" w:cstheme="minorHAnsi"/>
        </w:rPr>
        <w:t>, the commissioning of specialized legal advisory services to assess and mitigate SFD’s risks related to the FTO designation and associated sanctions. However, the pause of activities following SFD’s leadership dispute and security developments in northern areas constrained progress on several planned capacity-building initiatives, including climate change preparedness across IPs, risk management systems for PWP, and IT and data security enhancements for SMEPS</w:t>
      </w:r>
      <w:r w:rsidR="00DB1581" w:rsidRPr="00A95C3E">
        <w:rPr>
          <w:rFonts w:asciiTheme="minorHAnsi" w:hAnsiTheme="minorHAnsi" w:cstheme="minorHAnsi"/>
          <w:lang w:val="en-US"/>
        </w:rPr>
        <w:t xml:space="preserve">. </w:t>
      </w:r>
    </w:p>
    <w:p w14:paraId="221BB068" w14:textId="2422F169" w:rsidR="006147BD" w:rsidRPr="00A95C3E" w:rsidRDefault="00DB1581" w:rsidP="0064560A">
      <w:pPr>
        <w:spacing w:line="240" w:lineRule="auto"/>
        <w:jc w:val="both"/>
        <w:rPr>
          <w:rFonts w:asciiTheme="minorHAnsi" w:hAnsiTheme="minorHAnsi" w:cstheme="minorHAnsi"/>
          <w:lang w:val="en-US"/>
        </w:rPr>
      </w:pPr>
      <w:r w:rsidRPr="00A95C3E">
        <w:rPr>
          <w:rFonts w:asciiTheme="minorHAnsi" w:hAnsiTheme="minorHAnsi" w:cstheme="minorHAnsi"/>
          <w:lang w:val="en-US"/>
        </w:rPr>
        <w:t xml:space="preserve">Cumulatively, </w:t>
      </w:r>
      <w:r w:rsidR="006147BD" w:rsidRPr="00A95C3E">
        <w:rPr>
          <w:rFonts w:asciiTheme="minorHAnsi" w:hAnsiTheme="minorHAnsi" w:cstheme="minorHAnsi"/>
          <w:lang w:val="en-US"/>
        </w:rPr>
        <w:t xml:space="preserve">ESPECRP </w:t>
      </w:r>
      <w:r w:rsidRPr="00A95C3E">
        <w:rPr>
          <w:rFonts w:asciiTheme="minorHAnsi" w:hAnsiTheme="minorHAnsi" w:cstheme="minorHAnsi"/>
          <w:lang w:val="en-US"/>
        </w:rPr>
        <w:t>has thus far contributed to</w:t>
      </w:r>
      <w:r w:rsidR="006147BD" w:rsidRPr="00A95C3E">
        <w:rPr>
          <w:rFonts w:asciiTheme="minorHAnsi" w:hAnsiTheme="minorHAnsi" w:cstheme="minorHAnsi"/>
          <w:lang w:val="en-US"/>
        </w:rPr>
        <w:t xml:space="preserve"> strengthen the institutional and operational capacities of its implementing partners – SFD, PWP, and SMEPS – through targeted training, systems development, and knowledge exchange. Key capacity-building interventions included IPSAS and fraud prevention training, IPDET certification for M&amp;E officers, gender and occupational health and safety ToTs, and support for digital communication strategies. Capacity in Geo-enabled Monitoring (GEMS) and environmental and social safeguards was further enhanced through World Bank–led ESF trainings covering conflict sensitivity, resettlement, and PSEA.</w:t>
      </w:r>
    </w:p>
    <w:p w14:paraId="1B4B5834" w14:textId="56DFABFC" w:rsidR="006147BD" w:rsidRPr="00A95C3E" w:rsidRDefault="006147BD" w:rsidP="0064560A">
      <w:pPr>
        <w:spacing w:line="240" w:lineRule="auto"/>
        <w:jc w:val="both"/>
        <w:rPr>
          <w:rFonts w:asciiTheme="minorHAnsi" w:hAnsiTheme="minorHAnsi" w:cstheme="minorHAnsi"/>
          <w:lang w:val="en-US"/>
        </w:rPr>
      </w:pPr>
      <w:r w:rsidRPr="00A95C3E">
        <w:rPr>
          <w:rFonts w:asciiTheme="minorHAnsi" w:hAnsiTheme="minorHAnsi" w:cstheme="minorHAnsi"/>
          <w:lang w:val="en-US"/>
        </w:rPr>
        <w:t>Institution-specific support included financial management, procurement, communications, and climate-related capacity building for SFD, alongside the introduction of in-house TPM tracking systems; development of an integrated information management system and updated operational manuals for PWP, with support from UNOPS and the W</w:t>
      </w:r>
      <w:r w:rsidR="00CE7D55">
        <w:rPr>
          <w:rFonts w:asciiTheme="minorHAnsi" w:hAnsiTheme="minorHAnsi" w:cstheme="minorHAnsi"/>
          <w:lang w:val="en-US"/>
        </w:rPr>
        <w:t>B</w:t>
      </w:r>
      <w:r w:rsidRPr="00A95C3E">
        <w:rPr>
          <w:rFonts w:asciiTheme="minorHAnsi" w:hAnsiTheme="minorHAnsi" w:cstheme="minorHAnsi"/>
          <w:lang w:val="en-US"/>
        </w:rPr>
        <w:t>; and continued systems strengthening for SMEPS. In parallel, the World Bank facilitated extensive South–South learning under the MDTF, with exchanges on climate resilience, social protection, and value chain development, including peer learning from India, Rwanda, and the Kyrgyz Republic, as well as targeted engagements such as the SSLF in Kigali (February 2025), a gender and inclusion study tour in Cairo (June 2025), and adaptive safety nets training delivered by the IMF and ILO.</w:t>
      </w:r>
    </w:p>
    <w:p w14:paraId="3BE36409" w14:textId="7DD80423" w:rsidR="0088226B" w:rsidRPr="00A95C3E" w:rsidRDefault="006147BD" w:rsidP="0064560A">
      <w:pPr>
        <w:spacing w:line="240" w:lineRule="auto"/>
        <w:jc w:val="both"/>
        <w:rPr>
          <w:rFonts w:asciiTheme="minorHAnsi" w:hAnsiTheme="minorHAnsi" w:cstheme="minorHAnsi"/>
          <w:lang w:val="en-US"/>
        </w:rPr>
      </w:pPr>
      <w:r w:rsidRPr="00A95C3E">
        <w:rPr>
          <w:rFonts w:asciiTheme="minorHAnsi" w:hAnsiTheme="minorHAnsi" w:cstheme="minorHAnsi"/>
          <w:lang w:val="en-US"/>
        </w:rPr>
        <w:t>Collectively, these efforts reinforce ESPECRP’s commitment to adaptive, innovative, and locally anchored delivery systems that strengthen resilience to food insecurity and malnutrition. Looking ahead, ICB priorities will focus on climate-smart and risk-informed capacity building</w:t>
      </w:r>
      <w:r w:rsidR="00E676A4" w:rsidRPr="00A95C3E">
        <w:rPr>
          <w:rFonts w:asciiTheme="minorHAnsi" w:hAnsiTheme="minorHAnsi" w:cstheme="minorHAnsi"/>
          <w:lang w:val="en-US"/>
        </w:rPr>
        <w:t xml:space="preserve">, aligned with </w:t>
      </w:r>
      <w:r w:rsidRPr="00A95C3E">
        <w:rPr>
          <w:rFonts w:asciiTheme="minorHAnsi" w:hAnsiTheme="minorHAnsi" w:cstheme="minorHAnsi"/>
          <w:lang w:val="en-US"/>
        </w:rPr>
        <w:t xml:space="preserve">the evolving priorities of the World Bank and the emerging capacity needs of the IPs. A detailed inventory of ICB activities is maintained in the updated Institutional Capacity Building tracking sheet in </w:t>
      </w:r>
      <w:hyperlink r:id="rId20">
        <w:r w:rsidR="0088226B" w:rsidRPr="00A95C3E">
          <w:rPr>
            <w:rFonts w:asciiTheme="minorHAnsi" w:hAnsiTheme="minorHAnsi" w:cstheme="minorHAnsi"/>
            <w:b/>
            <w:color w:val="0563C1"/>
            <w:u w:val="single"/>
          </w:rPr>
          <w:t>this link</w:t>
        </w:r>
      </w:hyperlink>
      <w:r w:rsidRPr="00A95C3E">
        <w:rPr>
          <w:rFonts w:asciiTheme="minorHAnsi" w:hAnsiTheme="minorHAnsi" w:cstheme="minorHAnsi"/>
        </w:rPr>
        <w:t xml:space="preserve">. </w:t>
      </w:r>
    </w:p>
    <w:p w14:paraId="5F72CF00" w14:textId="77777777" w:rsidR="0088226B" w:rsidRDefault="0088226B" w:rsidP="0064560A">
      <w:pPr>
        <w:spacing w:line="240" w:lineRule="auto"/>
        <w:jc w:val="both"/>
        <w:rPr>
          <w:rFonts w:asciiTheme="minorHAnsi" w:hAnsiTheme="minorHAnsi" w:cstheme="minorHAnsi"/>
        </w:rPr>
      </w:pPr>
    </w:p>
    <w:p w14:paraId="527C1F92" w14:textId="77777777" w:rsidR="0088226B" w:rsidRPr="00A95C3E" w:rsidRDefault="0099253C">
      <w:pPr>
        <w:pStyle w:val="Heading1"/>
        <w:numPr>
          <w:ilvl w:val="0"/>
          <w:numId w:val="16"/>
        </w:numPr>
        <w:spacing w:line="240" w:lineRule="auto"/>
        <w:ind w:left="360" w:hanging="360"/>
        <w:rPr>
          <w:rFonts w:asciiTheme="minorHAnsi" w:hAnsiTheme="minorHAnsi" w:cstheme="minorHAnsi"/>
          <w:b/>
          <w:sz w:val="26"/>
          <w:szCs w:val="26"/>
        </w:rPr>
      </w:pPr>
      <w:bookmarkStart w:id="38" w:name="_Toc223443892"/>
      <w:r w:rsidRPr="00A95C3E">
        <w:rPr>
          <w:rFonts w:asciiTheme="minorHAnsi" w:hAnsiTheme="minorHAnsi" w:cstheme="minorHAnsi"/>
          <w:b/>
          <w:sz w:val="26"/>
          <w:szCs w:val="26"/>
        </w:rPr>
        <w:t>Monitoring and Evaluation</w:t>
      </w:r>
      <w:bookmarkEnd w:id="38"/>
      <w:r w:rsidRPr="00A95C3E">
        <w:rPr>
          <w:rFonts w:asciiTheme="minorHAnsi" w:hAnsiTheme="minorHAnsi" w:cstheme="minorHAnsi"/>
          <w:b/>
          <w:sz w:val="26"/>
          <w:szCs w:val="26"/>
        </w:rPr>
        <w:t xml:space="preserve"> </w:t>
      </w:r>
    </w:p>
    <w:p w14:paraId="54F1C852" w14:textId="77777777" w:rsidR="004C0FC9" w:rsidRPr="00A95C3E" w:rsidRDefault="004C0FC9" w:rsidP="00862BAF">
      <w:pPr>
        <w:spacing w:line="240" w:lineRule="auto"/>
        <w:jc w:val="both"/>
        <w:rPr>
          <w:rFonts w:asciiTheme="minorHAnsi" w:hAnsiTheme="minorHAnsi" w:cstheme="minorHAnsi"/>
          <w:b/>
          <w:color w:val="000000"/>
        </w:rPr>
      </w:pPr>
    </w:p>
    <w:p w14:paraId="39A1F00F" w14:textId="3A6878DF" w:rsidR="0088226B" w:rsidRPr="00A95C3E" w:rsidRDefault="0099253C" w:rsidP="00862BAF">
      <w:pPr>
        <w:spacing w:line="240" w:lineRule="auto"/>
        <w:jc w:val="both"/>
        <w:rPr>
          <w:rFonts w:asciiTheme="minorHAnsi" w:hAnsiTheme="minorHAnsi" w:cstheme="minorHAnsi"/>
          <w:color w:val="000000"/>
        </w:rPr>
      </w:pPr>
      <w:r w:rsidRPr="00A95C3E">
        <w:rPr>
          <w:rFonts w:asciiTheme="minorHAnsi" w:hAnsiTheme="minorHAnsi" w:cstheme="minorHAnsi"/>
          <w:b/>
          <w:color w:val="000000"/>
        </w:rPr>
        <w:t>Third Party Monitoring (TPM)</w:t>
      </w:r>
      <w:r w:rsidRPr="00A95C3E">
        <w:rPr>
          <w:rFonts w:asciiTheme="minorHAnsi" w:hAnsiTheme="minorHAnsi" w:cstheme="minorHAnsi"/>
          <w:color w:val="000000"/>
        </w:rPr>
        <w:t xml:space="preserve"> </w:t>
      </w:r>
    </w:p>
    <w:p w14:paraId="3687336A" w14:textId="32408CEC"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Since the inception of ESPECRP, the Third-Party Monitoring Agent (TPMA) has verified 492 sub-projects and interviewed 12,393 direct beneficiaries (68</w:t>
      </w:r>
      <w:r w:rsidR="00CE7D55" w:rsidRPr="40BA5942">
        <w:rPr>
          <w:rFonts w:asciiTheme="minorHAnsi" w:hAnsiTheme="minorHAnsi" w:cstheme="minorBidi"/>
          <w:lang w:val="en-US"/>
        </w:rPr>
        <w:t xml:space="preserve"> percent</w:t>
      </w:r>
      <w:r w:rsidRPr="40BA5942">
        <w:rPr>
          <w:rFonts w:asciiTheme="minorHAnsi" w:hAnsiTheme="minorHAnsi" w:cstheme="minorBidi"/>
          <w:lang w:val="en-US"/>
        </w:rPr>
        <w:t xml:space="preserve"> men, 32</w:t>
      </w:r>
      <w:r w:rsidR="00CE7D55" w:rsidRPr="40BA5942">
        <w:rPr>
          <w:rFonts w:asciiTheme="minorHAnsi" w:hAnsiTheme="minorHAnsi" w:cstheme="minorBidi"/>
          <w:lang w:val="en-US"/>
        </w:rPr>
        <w:t xml:space="preserve"> percent</w:t>
      </w:r>
      <w:r w:rsidRPr="40BA5942">
        <w:rPr>
          <w:rFonts w:asciiTheme="minorHAnsi" w:hAnsiTheme="minorHAnsi" w:cstheme="minorBidi"/>
          <w:lang w:val="en-US"/>
        </w:rPr>
        <w:t xml:space="preserve"> women). In 2025, Apex Consultancy (TPMA) conducted comprehensive monitoring across 20 governorates</w:t>
      </w:r>
      <w:r w:rsidRPr="40BA5942">
        <w:rPr>
          <w:rStyle w:val="FootnoteReference"/>
          <w:rFonts w:asciiTheme="minorHAnsi" w:hAnsiTheme="minorHAnsi" w:cstheme="minorBidi"/>
          <w:lang w:val="en-US"/>
        </w:rPr>
        <w:footnoteReference w:id="19"/>
      </w:r>
      <w:r w:rsidRPr="40BA5942">
        <w:rPr>
          <w:rFonts w:asciiTheme="minorHAnsi" w:hAnsiTheme="minorHAnsi" w:cstheme="minorBidi"/>
          <w:lang w:val="en-US"/>
        </w:rPr>
        <w:t xml:space="preserve">, covering both northern and southern governorates. The TPMA has recently completed field visits to the sample sub-project sites for the fourth quarter of 2025, and the report is now under preparation. It is expected that the report will be available and submitted to the respective World Bank team by mid-February 2026. </w:t>
      </w:r>
    </w:p>
    <w:p w14:paraId="7BCC47C4" w14:textId="77777777"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lastRenderedPageBreak/>
        <w:t>During 2025, TPMA visited 199 sub-projects across all components. Findings confirm that ESPECRP is effectively meeting its objectives, reflected in high beneficiary satisfaction, improved food security, and successful community infrastructure. Positive results were particularly evident in Cash-for-Nutrition training, SME productivity, and strong community support for Community Assets (CA) and Cash-for-Work initiatives.</w:t>
      </w:r>
    </w:p>
    <w:p w14:paraId="0CF90E12" w14:textId="77777777" w:rsidR="00B4637B" w:rsidRDefault="00B4637B" w:rsidP="000A6633">
      <w:pPr>
        <w:spacing w:line="240" w:lineRule="auto"/>
        <w:rPr>
          <w:rFonts w:asciiTheme="minorHAnsi" w:hAnsiTheme="minorHAnsi" w:cstheme="minorHAnsi"/>
          <w:b/>
          <w:bCs/>
        </w:rPr>
      </w:pPr>
    </w:p>
    <w:p w14:paraId="66EA175F" w14:textId="592F771A"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 xml:space="preserve">Key Findings from TPMA: </w:t>
      </w:r>
    </w:p>
    <w:p w14:paraId="3D8F8A61" w14:textId="66486A0A"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Cash for Nutrition (C</w:t>
      </w:r>
      <w:r w:rsidR="00961A57">
        <w:rPr>
          <w:rFonts w:asciiTheme="minorHAnsi" w:hAnsiTheme="minorHAnsi" w:cstheme="minorHAnsi"/>
          <w:b/>
          <w:bCs/>
        </w:rPr>
        <w:t>FN</w:t>
      </w:r>
      <w:r w:rsidRPr="00A95C3E">
        <w:rPr>
          <w:rFonts w:asciiTheme="minorHAnsi" w:hAnsiTheme="minorHAnsi" w:cstheme="minorHAnsi"/>
          <w:b/>
          <w:bCs/>
        </w:rPr>
        <w:t>)</w:t>
      </w:r>
    </w:p>
    <w:p w14:paraId="46BC702C" w14:textId="47B5260E"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Nearly all beneficiary mothers attended monthly sessions, with 98 percent reporting satisfaction and observing health improvements in malnourished children. Health educators confirmed positive </w:t>
      </w:r>
      <w:r w:rsidR="00CF654E" w:rsidRPr="40BA5942">
        <w:rPr>
          <w:rFonts w:asciiTheme="minorHAnsi" w:hAnsiTheme="minorHAnsi" w:cstheme="minorBidi"/>
          <w:lang w:val="en-US"/>
        </w:rPr>
        <w:t>results</w:t>
      </w:r>
      <w:r w:rsidRPr="40BA5942">
        <w:rPr>
          <w:rFonts w:asciiTheme="minorHAnsi" w:hAnsiTheme="minorHAnsi" w:cstheme="minorBidi"/>
          <w:lang w:val="en-US"/>
        </w:rPr>
        <w:t xml:space="preserve">, referring an average of 7.4 severe acute malnutrition cases to health facilities. The findings come from 195 interviewed beneficiary mothers and 138 community health educators across 10 sub-projects. </w:t>
      </w:r>
    </w:p>
    <w:p w14:paraId="46282605" w14:textId="4F4CC06B"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A critical operational issue—delayed nutrition allowances to one-third of mothers in the second quarter of 2025—was fully resolved by the third quarter of 2025. However, a significant north–south disparity </w:t>
      </w:r>
      <w:r w:rsidR="00CF654E" w:rsidRPr="40BA5942">
        <w:rPr>
          <w:rFonts w:asciiTheme="minorHAnsi" w:hAnsiTheme="minorHAnsi" w:cstheme="minorBidi"/>
          <w:lang w:val="en-US"/>
        </w:rPr>
        <w:t>persists</w:t>
      </w:r>
      <w:r w:rsidR="0070466C">
        <w:rPr>
          <w:rFonts w:asciiTheme="minorHAnsi" w:hAnsiTheme="minorHAnsi" w:cstheme="minorBidi"/>
          <w:lang w:val="en-US"/>
        </w:rPr>
        <w:t>:</w:t>
      </w:r>
      <w:r w:rsidRPr="40BA5942">
        <w:rPr>
          <w:rFonts w:asciiTheme="minorHAnsi" w:hAnsiTheme="minorHAnsi" w:cstheme="minorBidi"/>
          <w:lang w:val="en-US"/>
        </w:rPr>
        <w:t xml:space="preserve"> only 31 percent of children aged 6–23 months in the north were free from food poverty compared to 70 percent in the south, largely due to higher food inflation and weaker feeding practices. These findings highlight the need for adaptive management, particularly in northern governorates.</w:t>
      </w:r>
    </w:p>
    <w:p w14:paraId="0D476616" w14:textId="28948AA4"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Cash for Work (C</w:t>
      </w:r>
      <w:r w:rsidR="00961A57">
        <w:rPr>
          <w:rFonts w:asciiTheme="minorHAnsi" w:hAnsiTheme="minorHAnsi" w:cstheme="minorHAnsi"/>
          <w:b/>
          <w:bCs/>
        </w:rPr>
        <w:t>F</w:t>
      </w:r>
      <w:r w:rsidRPr="00A95C3E">
        <w:rPr>
          <w:rFonts w:asciiTheme="minorHAnsi" w:hAnsiTheme="minorHAnsi" w:cstheme="minorHAnsi"/>
          <w:b/>
          <w:bCs/>
        </w:rPr>
        <w:t>W)</w:t>
      </w:r>
    </w:p>
    <w:p w14:paraId="07240C6C" w14:textId="3E85555F"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TPM interviewed 993 direct beneficiaries and 1,031 community members across 74 sub-projects. In 2025, C</w:t>
      </w:r>
      <w:r w:rsidR="00961A57" w:rsidRPr="40BA5942">
        <w:rPr>
          <w:rFonts w:asciiTheme="minorHAnsi" w:hAnsiTheme="minorHAnsi" w:cstheme="minorBidi"/>
          <w:lang w:val="en-US"/>
        </w:rPr>
        <w:t>F</w:t>
      </w:r>
      <w:r w:rsidRPr="40BA5942">
        <w:rPr>
          <w:rFonts w:asciiTheme="minorHAnsi" w:hAnsiTheme="minorHAnsi" w:cstheme="minorBidi"/>
          <w:lang w:val="en-US"/>
        </w:rPr>
        <w:t>W reached 2,707 beneficiaries across 129 sub-projects, with 99 percent confirming alignment with community priorities and 97 percent expressing satisfaction. Operational performance improved markedly, including near-perfect on-time wage payments and strong safety compliance. However, wage disparities persisted—particularly affecting women—and asset sustainability emerged as a major risk, with fewer than half of sites having maintenance plans and less than 25 percent of maintenance teams receiving training.</w:t>
      </w:r>
    </w:p>
    <w:p w14:paraId="0CFD4814" w14:textId="77777777"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Community Assets (CA)</w:t>
      </w:r>
    </w:p>
    <w:p w14:paraId="6BC2ED9F" w14:textId="1068A46E"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TPMA verified 93 community assets sub-projects, engaging 1,130 direct beneficiaries and 1,908 community members. Satisfaction exceeded 90 percent, and on-time wage payments recovered to 97–100 percent by the third quarter of 2025. Skills acquisition was high (89–98</w:t>
      </w:r>
      <w:r w:rsidR="00CE7D55" w:rsidRPr="40BA5942">
        <w:rPr>
          <w:rFonts w:asciiTheme="minorHAnsi" w:hAnsiTheme="minorHAnsi" w:cstheme="minorBidi"/>
          <w:lang w:val="en-US"/>
        </w:rPr>
        <w:t xml:space="preserve"> percent</w:t>
      </w:r>
      <w:r w:rsidRPr="40BA5942">
        <w:rPr>
          <w:rFonts w:asciiTheme="minorHAnsi" w:hAnsiTheme="minorHAnsi" w:cstheme="minorBidi"/>
          <w:lang w:val="en-US"/>
        </w:rPr>
        <w:t>), and household wellbeing improved, particularly among northern workers. Nevertheless, sustainability remains a concern, with formal maintenance plans declining and training coverage for maintenance teams remaining below 42 percent.</w:t>
      </w:r>
    </w:p>
    <w:p w14:paraId="3022DC1B" w14:textId="77777777"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Economic Opportunities and Food Market Resilience</w:t>
      </w:r>
    </w:p>
    <w:p w14:paraId="1D9EA427" w14:textId="324632D3" w:rsidR="000A6633" w:rsidRPr="00A95C3E" w:rsidRDefault="000A6633" w:rsidP="40BA5942">
      <w:pPr>
        <w:spacing w:line="240" w:lineRule="auto"/>
        <w:rPr>
          <w:rFonts w:asciiTheme="minorHAnsi" w:hAnsiTheme="minorHAnsi" w:cstheme="minorBidi"/>
          <w:b/>
          <w:bCs/>
          <w:lang w:val="en-US"/>
        </w:rPr>
      </w:pPr>
      <w:r w:rsidRPr="40BA5942">
        <w:rPr>
          <w:rFonts w:asciiTheme="minorHAnsi" w:hAnsiTheme="minorHAnsi" w:cstheme="minorBidi"/>
          <w:b/>
          <w:bCs/>
          <w:lang w:val="en-US"/>
        </w:rPr>
        <w:t>Support to Farmer Households (SMEPS):</w:t>
      </w:r>
      <w:r>
        <w:br/>
      </w:r>
      <w:r w:rsidRPr="40BA5942">
        <w:rPr>
          <w:rFonts w:asciiTheme="minorHAnsi" w:hAnsiTheme="minorHAnsi" w:cstheme="minorBidi"/>
          <w:lang w:val="en-US"/>
        </w:rPr>
        <w:t>All 52 verified farmers reported productivity gains and adoption of modern techniques, notably drip irrigation, reducing production costs by 42–46 percent and generating local employment. Market access has emerged as the primary constraint, with nearly three-quarters citing low market prices as the main challenge, underscoring the need for stronger market linkages.</w:t>
      </w:r>
    </w:p>
    <w:p w14:paraId="6A0C2A95" w14:textId="77777777" w:rsidR="000A6633" w:rsidRPr="00A95C3E" w:rsidRDefault="000A6633" w:rsidP="000A6633">
      <w:pPr>
        <w:spacing w:line="240" w:lineRule="auto"/>
        <w:rPr>
          <w:rFonts w:asciiTheme="minorHAnsi" w:hAnsiTheme="minorHAnsi" w:cstheme="minorHAnsi"/>
        </w:rPr>
      </w:pPr>
      <w:r w:rsidRPr="00A95C3E">
        <w:rPr>
          <w:rFonts w:asciiTheme="minorHAnsi" w:hAnsiTheme="minorHAnsi" w:cstheme="minorHAnsi"/>
          <w:b/>
          <w:bCs/>
        </w:rPr>
        <w:t>Support to Livestock Breeders:</w:t>
      </w:r>
      <w:r w:rsidRPr="00A95C3E">
        <w:rPr>
          <w:rFonts w:asciiTheme="minorHAnsi" w:hAnsiTheme="minorHAnsi" w:cstheme="minorHAnsi"/>
        </w:rPr>
        <w:br/>
        <w:t>TPM visited 20 female livestock breeders, all of whom expressed high satisfaction. Results include a 46 percent reduction in breeding costs and productivity improvements reported by 85 percent of beneficiaries.</w:t>
      </w:r>
    </w:p>
    <w:p w14:paraId="6FCA7BBB" w14:textId="77777777" w:rsidR="000A6633" w:rsidRPr="00A95C3E" w:rsidRDefault="000A6633" w:rsidP="40BA5942">
      <w:pPr>
        <w:spacing w:line="240" w:lineRule="auto"/>
        <w:rPr>
          <w:rFonts w:asciiTheme="minorHAnsi" w:hAnsiTheme="minorHAnsi" w:cstheme="minorBidi"/>
          <w:lang w:val="en-US"/>
        </w:rPr>
      </w:pPr>
      <w:r w:rsidRPr="40BA5942">
        <w:rPr>
          <w:rFonts w:asciiTheme="minorHAnsi" w:hAnsiTheme="minorHAnsi" w:cstheme="minorBidi"/>
          <w:b/>
          <w:bCs/>
          <w:lang w:val="en-US"/>
        </w:rPr>
        <w:lastRenderedPageBreak/>
        <w:t>Value Chain Participants &amp; Business Associations:</w:t>
      </w:r>
      <w:r>
        <w:br/>
      </w:r>
      <w:r w:rsidRPr="40BA5942">
        <w:rPr>
          <w:rFonts w:asciiTheme="minorHAnsi" w:hAnsiTheme="minorHAnsi" w:cstheme="minorBidi"/>
          <w:lang w:val="en-US"/>
        </w:rPr>
        <w:t>Supported SMEs reported capital increases of 59–141 percent and profit growth often exceeding 90 percent, alongside job creation and enhanced product quality. However, market access remains a binding constraint, requiring integrated business development support.</w:t>
      </w:r>
    </w:p>
    <w:p w14:paraId="45F99A76" w14:textId="77777777" w:rsidR="000A6633" w:rsidRPr="00A95C3E" w:rsidRDefault="000A6633" w:rsidP="40BA5942">
      <w:pPr>
        <w:spacing w:line="240" w:lineRule="auto"/>
        <w:rPr>
          <w:rFonts w:asciiTheme="minorHAnsi" w:hAnsiTheme="minorHAnsi" w:cstheme="minorBidi"/>
          <w:lang w:val="en-US"/>
        </w:rPr>
      </w:pPr>
      <w:r w:rsidRPr="40BA5942">
        <w:rPr>
          <w:rFonts w:asciiTheme="minorHAnsi" w:hAnsiTheme="minorHAnsi" w:cstheme="minorBidi"/>
          <w:b/>
          <w:bCs/>
          <w:lang w:val="en-US"/>
        </w:rPr>
        <w:t>Support to Midwives:</w:t>
      </w:r>
      <w:r>
        <w:br/>
      </w:r>
      <w:r w:rsidRPr="40BA5942">
        <w:rPr>
          <w:rFonts w:asciiTheme="minorHAnsi" w:hAnsiTheme="minorHAnsi" w:cstheme="minorBidi"/>
          <w:lang w:val="en-US"/>
        </w:rPr>
        <w:t>All six supported midwives reported expanded client bases and income increases averaging four to five times pre-intervention levels, demonstrating a highly effective model linking service delivery with entrepreneurship.</w:t>
      </w:r>
    </w:p>
    <w:p w14:paraId="13A77F81" w14:textId="77777777"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Financial Inclusion – VSLAs</w:t>
      </w:r>
    </w:p>
    <w:p w14:paraId="1BD33B27" w14:textId="0787A75E"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243 VSLA members (51</w:t>
      </w:r>
      <w:r w:rsidR="00CE7D55" w:rsidRPr="40BA5942">
        <w:rPr>
          <w:rFonts w:asciiTheme="minorHAnsi" w:hAnsiTheme="minorHAnsi" w:cstheme="minorBidi"/>
          <w:lang w:val="en-US"/>
        </w:rPr>
        <w:t xml:space="preserve"> percent</w:t>
      </w:r>
      <w:r w:rsidRPr="40BA5942">
        <w:rPr>
          <w:rFonts w:asciiTheme="minorHAnsi" w:hAnsiTheme="minorHAnsi" w:cstheme="minorBidi"/>
          <w:lang w:val="en-US"/>
        </w:rPr>
        <w:t xml:space="preserve"> women) established strong savings practices, particularly among women with no prior savings history. Women reported higher satisfaction and skill gains. Loan utilization was productive, though disparities in access for women were noted in one quarter.</w:t>
      </w:r>
    </w:p>
    <w:p w14:paraId="1190FEFE" w14:textId="77777777" w:rsidR="000A6633" w:rsidRPr="00A95C3E"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Economic impact correlated strongly with group maturity, with mature groups demonstrating clearer household benefits. The programme effectively strengthened financial inclusion and social capital, with future efforts needed to ensure equitable loan access and support full maturity cycles.</w:t>
      </w:r>
    </w:p>
    <w:p w14:paraId="0293161E" w14:textId="77777777" w:rsidR="000A6633" w:rsidRPr="00A95C3E" w:rsidRDefault="000A6633" w:rsidP="000A6633">
      <w:pPr>
        <w:spacing w:line="240" w:lineRule="auto"/>
        <w:rPr>
          <w:rFonts w:asciiTheme="minorHAnsi" w:hAnsiTheme="minorHAnsi" w:cstheme="minorHAnsi"/>
          <w:b/>
          <w:bCs/>
        </w:rPr>
      </w:pPr>
      <w:r w:rsidRPr="00A95C3E">
        <w:rPr>
          <w:rFonts w:asciiTheme="minorHAnsi" w:hAnsiTheme="minorHAnsi" w:cstheme="minorHAnsi"/>
          <w:b/>
          <w:bCs/>
        </w:rPr>
        <w:t>Yemen Loan Guarantee (YLG)</w:t>
      </w:r>
    </w:p>
    <w:p w14:paraId="64A06FE4" w14:textId="59AA70CF" w:rsidR="0088226B" w:rsidRDefault="000A6633" w:rsidP="40BA5942">
      <w:pPr>
        <w:spacing w:line="240" w:lineRule="auto"/>
        <w:jc w:val="both"/>
        <w:rPr>
          <w:rFonts w:asciiTheme="minorHAnsi" w:hAnsiTheme="minorHAnsi" w:cstheme="minorBidi"/>
          <w:lang w:val="en-US"/>
        </w:rPr>
      </w:pPr>
      <w:r w:rsidRPr="40BA5942">
        <w:rPr>
          <w:rFonts w:asciiTheme="minorHAnsi" w:hAnsiTheme="minorHAnsi" w:cstheme="minorBidi"/>
          <w:lang w:val="en-US"/>
        </w:rPr>
        <w:t>The YLG program supported 28 loan recipients (57</w:t>
      </w:r>
      <w:r w:rsidR="00CE7D55" w:rsidRPr="40BA5942">
        <w:rPr>
          <w:rFonts w:asciiTheme="minorHAnsi" w:hAnsiTheme="minorHAnsi" w:cstheme="minorBidi"/>
          <w:lang w:val="en-US"/>
        </w:rPr>
        <w:t xml:space="preserve"> percent</w:t>
      </w:r>
      <w:r w:rsidRPr="40BA5942">
        <w:rPr>
          <w:rFonts w:asciiTheme="minorHAnsi" w:hAnsiTheme="minorHAnsi" w:cstheme="minorBidi"/>
          <w:lang w:val="en-US"/>
        </w:rPr>
        <w:t xml:space="preserve"> women), with an average loan size of YER 1.65 million. Results include increased sales or production </w:t>
      </w:r>
      <w:r w:rsidR="00F0681A" w:rsidRPr="40BA5942">
        <w:rPr>
          <w:rFonts w:asciiTheme="minorHAnsi" w:hAnsiTheme="minorHAnsi" w:cstheme="minorBidi"/>
          <w:lang w:val="en-US"/>
        </w:rPr>
        <w:t>of</w:t>
      </w:r>
      <w:r w:rsidRPr="40BA5942">
        <w:rPr>
          <w:rFonts w:asciiTheme="minorHAnsi" w:hAnsiTheme="minorHAnsi" w:cstheme="minorBidi"/>
          <w:lang w:val="en-US"/>
        </w:rPr>
        <w:t xml:space="preserve"> 79 percent of beneficiaries and strong repayment capacity. High interest rates remain the principal constraint, cited by 54 percent of borrowers, indicating that while access to credit is improving, affordability remains a key challenge for sustainability.</w:t>
      </w:r>
    </w:p>
    <w:p w14:paraId="3879A320" w14:textId="77777777" w:rsidR="00D159A8" w:rsidRPr="008301B3" w:rsidRDefault="00D159A8" w:rsidP="00D159A8">
      <w:pPr>
        <w:spacing w:line="240" w:lineRule="auto"/>
        <w:rPr>
          <w:b/>
          <w:bCs/>
        </w:rPr>
      </w:pPr>
      <w:r w:rsidRPr="008301B3">
        <w:rPr>
          <w:b/>
          <w:bCs/>
        </w:rPr>
        <w:t>Geo-Bundling</w:t>
      </w:r>
    </w:p>
    <w:p w14:paraId="75A678A1" w14:textId="09F3705E" w:rsidR="00C05BCC" w:rsidRPr="00D159A8" w:rsidRDefault="00D159A8" w:rsidP="00D159A8">
      <w:pPr>
        <w:spacing w:line="240" w:lineRule="auto"/>
        <w:jc w:val="both"/>
      </w:pPr>
      <w:r w:rsidRPr="008301B3">
        <w:t xml:space="preserve">In 2025, geo-bundling faced operational challenges due to limited beneficiary awareness and weak data coverage. However, early evidence suggests potential for strong income mobility and improved food consumption among households receiving integrated support. Social capital impacts were consistently recognized at </w:t>
      </w:r>
      <w:r>
        <w:t xml:space="preserve">the </w:t>
      </w:r>
      <w:r w:rsidRPr="008301B3">
        <w:t>community level.</w:t>
      </w:r>
      <w:r>
        <w:t xml:space="preserve"> </w:t>
      </w:r>
      <w:r w:rsidRPr="008301B3">
        <w:t>Overall, while the geo-bundling theory of change remains sound, its execution requires clearer communication, better targeting, and stronger operational integration to translate potential into consistent field-level impact.</w:t>
      </w:r>
    </w:p>
    <w:p w14:paraId="4E66BA78" w14:textId="77777777" w:rsidR="00B5431E" w:rsidRDefault="00B5431E" w:rsidP="00F618E1">
      <w:pPr>
        <w:spacing w:after="0" w:line="240" w:lineRule="auto"/>
        <w:jc w:val="both"/>
        <w:rPr>
          <w:rFonts w:asciiTheme="minorHAnsi" w:hAnsiTheme="minorHAnsi" w:cstheme="minorBidi"/>
          <w:lang w:val="en-US"/>
        </w:rPr>
      </w:pPr>
    </w:p>
    <w:p w14:paraId="41DFBAAD" w14:textId="77777777" w:rsidR="00B5431E" w:rsidRDefault="00B5431E" w:rsidP="00B5431E">
      <w:pPr>
        <w:spacing w:after="0" w:line="240" w:lineRule="auto"/>
        <w:jc w:val="both"/>
        <w:rPr>
          <w:rFonts w:asciiTheme="minorHAnsi" w:hAnsiTheme="minorHAnsi" w:cstheme="minorBidi"/>
          <w:b/>
          <w:lang w:val="en-US"/>
        </w:rPr>
      </w:pPr>
      <w:r w:rsidRPr="1EB47C7B">
        <w:rPr>
          <w:rFonts w:asciiTheme="minorHAnsi" w:hAnsiTheme="minorHAnsi" w:cstheme="minorBidi"/>
          <w:b/>
          <w:lang w:val="en-US"/>
        </w:rPr>
        <w:t>Gender Mainstreaming and Gender Equality</w:t>
      </w:r>
      <w:r>
        <w:rPr>
          <w:rFonts w:asciiTheme="minorHAnsi" w:hAnsiTheme="minorHAnsi" w:cstheme="minorBidi"/>
          <w:b/>
          <w:lang w:val="en-US"/>
        </w:rPr>
        <w:t xml:space="preserve"> </w:t>
      </w:r>
    </w:p>
    <w:p w14:paraId="7C47505A" w14:textId="77777777" w:rsidR="00B5431E" w:rsidRDefault="00B5431E" w:rsidP="00F618E1">
      <w:pPr>
        <w:spacing w:after="0" w:line="240" w:lineRule="auto"/>
        <w:jc w:val="both"/>
        <w:rPr>
          <w:rFonts w:asciiTheme="minorHAnsi" w:hAnsiTheme="minorHAnsi" w:cstheme="minorBidi"/>
          <w:lang w:val="en-US"/>
        </w:rPr>
      </w:pPr>
    </w:p>
    <w:p w14:paraId="55C56B31" w14:textId="6FCBE619" w:rsidR="00F618E1" w:rsidRPr="00595DBB" w:rsidRDefault="00F618E1" w:rsidP="00F618E1">
      <w:pPr>
        <w:spacing w:after="0" w:line="240" w:lineRule="auto"/>
        <w:jc w:val="both"/>
        <w:rPr>
          <w:rFonts w:asciiTheme="minorHAnsi" w:hAnsiTheme="minorHAnsi" w:cstheme="minorBidi"/>
        </w:rPr>
      </w:pPr>
      <w:r w:rsidRPr="1EB47C7B">
        <w:rPr>
          <w:rFonts w:asciiTheme="minorHAnsi" w:hAnsiTheme="minorHAnsi" w:cstheme="minorBidi"/>
          <w:lang w:val="en-US"/>
        </w:rPr>
        <w:t>Despite a highly constrained operating environment, ESPECRP continued to advance gender-responsive implementation across all components, with a strong focus on women’s economic empowerment, leadership, and inclusion of youth, IDPs, and people with disabilities. Under Cash for Nutrition, the project reached 141,829 women and 207,240 children and employed 4,901 women as community health educators. Women accounted for nearly one-third of beneficiaries under Cash for Work and Community Assets, participating in income-generating activities and community decision-making.</w:t>
      </w:r>
    </w:p>
    <w:p w14:paraId="11AE2B9E" w14:textId="77777777" w:rsidR="00F618E1" w:rsidRPr="00EE4060" w:rsidRDefault="00F618E1" w:rsidP="00F618E1">
      <w:pPr>
        <w:spacing w:after="0" w:line="240" w:lineRule="auto"/>
        <w:ind w:left="360"/>
        <w:jc w:val="both"/>
        <w:rPr>
          <w:rFonts w:asciiTheme="minorHAnsi" w:hAnsiTheme="minorHAnsi" w:cstheme="minorHAnsi"/>
          <w:bCs/>
          <w:lang w:val="en-US"/>
        </w:rPr>
      </w:pPr>
    </w:p>
    <w:p w14:paraId="61CC06B1" w14:textId="77777777" w:rsidR="00F618E1" w:rsidRPr="00A95C3E" w:rsidRDefault="00F618E1" w:rsidP="00F618E1">
      <w:pPr>
        <w:spacing w:after="0" w:line="240" w:lineRule="auto"/>
        <w:jc w:val="both"/>
        <w:rPr>
          <w:rFonts w:asciiTheme="minorHAnsi" w:hAnsiTheme="minorHAnsi" w:cstheme="minorHAnsi"/>
          <w:bCs/>
          <w:lang w:val="en-US"/>
        </w:rPr>
      </w:pPr>
      <w:r w:rsidRPr="00EE4060">
        <w:rPr>
          <w:rFonts w:asciiTheme="minorHAnsi" w:hAnsiTheme="minorHAnsi" w:cstheme="minorHAnsi"/>
          <w:bCs/>
          <w:lang w:val="en-US"/>
        </w:rPr>
        <w:t>Significant progress was also achieved in women’s economic empowerment through financial inclusion interventions. Women-led MSMEs accounted for 21.4 percent of loans under the Yemen Loan Guarantee, supporting job creation and retention, while nearly half of 716 VSLA groups were women-led, reaching 8,790 women with savings, credit, and skills training. SMEPS supported 2,934 MSMEs, of which 28 percent were women-led, across multiple productive sectors.</w:t>
      </w:r>
    </w:p>
    <w:p w14:paraId="6B299A47" w14:textId="77777777" w:rsidR="00F618E1" w:rsidRPr="00EE4060" w:rsidRDefault="00F618E1" w:rsidP="00F618E1">
      <w:pPr>
        <w:spacing w:after="0" w:line="240" w:lineRule="auto"/>
        <w:ind w:left="360"/>
        <w:jc w:val="both"/>
        <w:rPr>
          <w:rFonts w:asciiTheme="minorHAnsi" w:hAnsiTheme="minorHAnsi" w:cstheme="minorHAnsi"/>
          <w:bCs/>
          <w:lang w:val="en-US"/>
        </w:rPr>
      </w:pPr>
    </w:p>
    <w:p w14:paraId="27472800" w14:textId="77777777" w:rsidR="00B4637B" w:rsidRDefault="00B4637B" w:rsidP="00F618E1">
      <w:pPr>
        <w:spacing w:after="0" w:line="240" w:lineRule="auto"/>
        <w:jc w:val="both"/>
        <w:rPr>
          <w:rFonts w:asciiTheme="minorHAnsi" w:hAnsiTheme="minorHAnsi" w:cstheme="minorHAnsi"/>
          <w:bCs/>
          <w:lang w:val="en-US"/>
        </w:rPr>
      </w:pPr>
    </w:p>
    <w:p w14:paraId="361077CD" w14:textId="4E5B7FEB" w:rsidR="00F618E1" w:rsidRDefault="00F618E1" w:rsidP="00F618E1">
      <w:pPr>
        <w:spacing w:after="0" w:line="240" w:lineRule="auto"/>
        <w:jc w:val="both"/>
        <w:rPr>
          <w:rFonts w:asciiTheme="minorHAnsi" w:hAnsiTheme="minorHAnsi" w:cstheme="minorHAnsi"/>
          <w:bCs/>
          <w:lang w:val="en-US"/>
        </w:rPr>
      </w:pPr>
      <w:r w:rsidRPr="00EE4060">
        <w:rPr>
          <w:rFonts w:asciiTheme="minorHAnsi" w:hAnsiTheme="minorHAnsi" w:cstheme="minorHAnsi"/>
          <w:bCs/>
          <w:lang w:val="en-US"/>
        </w:rPr>
        <w:lastRenderedPageBreak/>
        <w:t>An integrated model combining Cash for Nutrition, VSLAs, and e-wallets further strengthened women’s livelihoods and resilience, supported by microfinance institutions and emerging market linkages. In response to a SEA/SH incident and in line with World Bank requirements, SEAH prevention and mitigation measures were strengthened, including the development of an updated SEAH action plan and preparation of investigation training for IP staff.</w:t>
      </w:r>
    </w:p>
    <w:p w14:paraId="30D0BD6E" w14:textId="77777777" w:rsidR="00F618E1" w:rsidRPr="00A95C3E" w:rsidRDefault="00F618E1" w:rsidP="00F618E1">
      <w:pPr>
        <w:spacing w:after="0" w:line="240" w:lineRule="auto"/>
        <w:jc w:val="both"/>
        <w:rPr>
          <w:rFonts w:asciiTheme="minorHAnsi" w:hAnsiTheme="minorHAnsi" w:cstheme="minorHAnsi"/>
          <w:bCs/>
          <w:lang w:val="en-US"/>
        </w:rPr>
      </w:pPr>
    </w:p>
    <w:p w14:paraId="52FFE327" w14:textId="77777777" w:rsidR="00F618E1" w:rsidRPr="00B4637B" w:rsidRDefault="00F618E1" w:rsidP="00F618E1">
      <w:pPr>
        <w:pStyle w:val="NormalWeb"/>
        <w:jc w:val="both"/>
        <w:rPr>
          <w:rFonts w:asciiTheme="minorHAnsi" w:hAnsiTheme="minorHAnsi" w:cstheme="minorHAnsi"/>
          <w:sz w:val="22"/>
          <w:szCs w:val="22"/>
        </w:rPr>
      </w:pPr>
      <w:r w:rsidRPr="00B4637B">
        <w:rPr>
          <w:rFonts w:asciiTheme="minorHAnsi" w:hAnsiTheme="minorHAnsi" w:cstheme="minorHAnsi"/>
          <w:sz w:val="22"/>
          <w:szCs w:val="22"/>
        </w:rPr>
        <w:t>In parallel, UNDP has initiated the revision of selected Third-Party Monitoring (TPM) questionnaires to better capture gender dynamics at the household level. This includes integrating more nuanced questions on intra-household decision-making, access to and control over resources, and differentiated impacts of project interventions on women and men. This enhancement aims to strengthen the depth and quality of gender analysis generated through TPM, and to inform more targeted and gender-responsive programming in subsequent implementation phases.</w:t>
      </w:r>
    </w:p>
    <w:p w14:paraId="3DBA1FDE" w14:textId="77777777" w:rsidR="00F618E1" w:rsidRPr="00595DBB" w:rsidRDefault="00F618E1" w:rsidP="00F618E1">
      <w:pPr>
        <w:spacing w:after="0" w:line="240" w:lineRule="auto"/>
        <w:ind w:left="360"/>
        <w:jc w:val="both"/>
        <w:rPr>
          <w:rFonts w:asciiTheme="minorHAnsi" w:hAnsiTheme="minorHAnsi" w:cstheme="minorHAnsi"/>
          <w:bCs/>
        </w:rPr>
      </w:pPr>
    </w:p>
    <w:p w14:paraId="2865532E" w14:textId="77777777" w:rsidR="00F618E1" w:rsidRDefault="00F618E1" w:rsidP="00F618E1">
      <w:pPr>
        <w:spacing w:after="0" w:line="240" w:lineRule="auto"/>
        <w:jc w:val="both"/>
        <w:rPr>
          <w:rFonts w:asciiTheme="minorHAnsi" w:hAnsiTheme="minorHAnsi" w:cstheme="minorBidi"/>
          <w:lang w:val="en-US"/>
        </w:rPr>
      </w:pPr>
      <w:r w:rsidRPr="1EB47C7B">
        <w:rPr>
          <w:rFonts w:asciiTheme="minorHAnsi" w:hAnsiTheme="minorHAnsi" w:cstheme="minorBidi"/>
          <w:lang w:val="en-US"/>
        </w:rPr>
        <w:t>Overall, while operational constraints affected the scale of engagement during the reporting period, ESPECRP sustained meaningful progress on gender equality and inclusion. Further efforts will focus on strengthening women’s participation in community governance, enhancing gender-responsive outreach under PWP, and consolidating integrated economic empowerment approaches as implementation resumes.</w:t>
      </w:r>
    </w:p>
    <w:p w14:paraId="5DEE7CA7" w14:textId="77777777" w:rsidR="00986A1D" w:rsidRPr="00A95C3E" w:rsidRDefault="00986A1D" w:rsidP="00E676A4">
      <w:pPr>
        <w:spacing w:line="240" w:lineRule="auto"/>
        <w:jc w:val="both"/>
        <w:rPr>
          <w:rFonts w:asciiTheme="minorHAnsi" w:hAnsiTheme="minorHAnsi" w:cstheme="minorHAnsi"/>
        </w:rPr>
      </w:pPr>
    </w:p>
    <w:p w14:paraId="79F159C3" w14:textId="637E6BC6" w:rsidR="0088226B" w:rsidRPr="00A95C3E" w:rsidRDefault="0099253C">
      <w:pPr>
        <w:pStyle w:val="Heading1"/>
        <w:numPr>
          <w:ilvl w:val="0"/>
          <w:numId w:val="16"/>
        </w:numPr>
        <w:spacing w:line="240" w:lineRule="auto"/>
        <w:ind w:left="360" w:hanging="360"/>
        <w:rPr>
          <w:rFonts w:asciiTheme="minorHAnsi" w:hAnsiTheme="minorHAnsi" w:cstheme="minorHAnsi"/>
          <w:sz w:val="26"/>
          <w:szCs w:val="26"/>
        </w:rPr>
      </w:pPr>
      <w:bookmarkStart w:id="39" w:name="_Toc223443893"/>
      <w:r w:rsidRPr="00A95C3E">
        <w:rPr>
          <w:rFonts w:asciiTheme="minorHAnsi" w:hAnsiTheme="minorHAnsi" w:cstheme="minorHAnsi"/>
          <w:b/>
          <w:sz w:val="26"/>
          <w:szCs w:val="26"/>
        </w:rPr>
        <w:t>Social and Environmental Risk Management</w:t>
      </w:r>
      <w:r w:rsidR="00D8362C">
        <w:rPr>
          <w:rStyle w:val="FootnoteReference"/>
          <w:rFonts w:asciiTheme="minorHAnsi" w:hAnsiTheme="minorHAnsi" w:cstheme="minorHAnsi"/>
          <w:b/>
          <w:sz w:val="26"/>
          <w:szCs w:val="26"/>
        </w:rPr>
        <w:footnoteReference w:id="20"/>
      </w:r>
      <w:bookmarkEnd w:id="39"/>
    </w:p>
    <w:p w14:paraId="3B0D892C" w14:textId="77777777" w:rsidR="0088226B" w:rsidRPr="00A95C3E" w:rsidRDefault="0088226B">
      <w:pPr>
        <w:spacing w:after="0" w:line="240" w:lineRule="auto"/>
        <w:rPr>
          <w:rFonts w:asciiTheme="minorHAnsi" w:hAnsiTheme="minorHAnsi" w:cstheme="minorHAnsi"/>
        </w:rPr>
      </w:pPr>
      <w:bookmarkStart w:id="40" w:name="_heading=h.1v1yuxt" w:colFirst="0" w:colLast="0"/>
      <w:bookmarkEnd w:id="40"/>
    </w:p>
    <w:p w14:paraId="4747E021" w14:textId="510E0300" w:rsidR="00862BAF" w:rsidRPr="00A95C3E" w:rsidRDefault="0099253C" w:rsidP="0064560A">
      <w:pPr>
        <w:spacing w:line="240" w:lineRule="auto"/>
        <w:jc w:val="both"/>
        <w:rPr>
          <w:rFonts w:asciiTheme="minorHAnsi" w:hAnsiTheme="minorHAnsi" w:cstheme="minorHAnsi"/>
          <w:b/>
        </w:rPr>
      </w:pPr>
      <w:r w:rsidRPr="00A95C3E">
        <w:rPr>
          <w:rFonts w:asciiTheme="minorHAnsi" w:hAnsiTheme="minorHAnsi" w:cstheme="minorHAnsi"/>
          <w:b/>
        </w:rPr>
        <w:t xml:space="preserve">Environmental and Social Framework (ESF) </w:t>
      </w:r>
      <w:r w:rsidR="00D9747C">
        <w:rPr>
          <w:rFonts w:asciiTheme="minorHAnsi" w:hAnsiTheme="minorHAnsi" w:cstheme="minorHAnsi"/>
          <w:b/>
        </w:rPr>
        <w:t xml:space="preserve">implementation </w:t>
      </w:r>
      <w:r w:rsidRPr="00A95C3E">
        <w:rPr>
          <w:rFonts w:asciiTheme="minorHAnsi" w:hAnsiTheme="minorHAnsi" w:cstheme="minorHAnsi"/>
          <w:b/>
        </w:rPr>
        <w:t xml:space="preserve">status </w:t>
      </w:r>
      <w:r w:rsidRPr="00A95C3E">
        <w:rPr>
          <w:rFonts w:asciiTheme="minorHAnsi" w:hAnsiTheme="minorHAnsi" w:cstheme="minorHAnsi"/>
          <w:noProof/>
        </w:rPr>
        <mc:AlternateContent>
          <mc:Choice Requires="wps">
            <w:drawing>
              <wp:anchor distT="0" distB="0" distL="114300" distR="114300" simplePos="0" relativeHeight="251658246" behindDoc="0" locked="0" layoutInCell="1" hidden="0" allowOverlap="1" wp14:anchorId="7333521C" wp14:editId="587DBDE0">
                <wp:simplePos x="0" y="0"/>
                <wp:positionH relativeFrom="column">
                  <wp:posOffset>-6348</wp:posOffset>
                </wp:positionH>
                <wp:positionV relativeFrom="paragraph">
                  <wp:posOffset>4356100</wp:posOffset>
                </wp:positionV>
                <wp:extent cx="635" cy="12700"/>
                <wp:effectExtent l="0" t="0" r="0" b="0"/>
                <wp:wrapSquare wrapText="bothSides" distT="0" distB="0" distL="114300" distR="114300"/>
                <wp:docPr id="2078668400" name="Rectangle 2078668400"/>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05658CD4" w14:textId="77777777" w:rsidR="0088226B" w:rsidRDefault="0099253C">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wps:txbx>
                      <wps:bodyPr spcFirstLastPara="1" wrap="square" lIns="0" tIns="0" rIns="0" bIns="0" anchor="t" anchorCtr="0">
                        <a:noAutofit/>
                      </wps:bodyPr>
                    </wps:wsp>
                  </a:graphicData>
                </a:graphic>
              </wp:anchor>
            </w:drawing>
          </mc:Choice>
          <mc:Fallback>
            <w:pict>
              <v:rect w14:anchorId="7333521C" id="Rectangle 2078668400" o:spid="_x0000_s1033" style="position:absolute;left:0;text-align:left;margin-left:-.5pt;margin-top:343pt;width:.05pt;height:1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" stroked="f">
                <v:textbox inset="0,0,0,0">
                  <w:txbxContent>
                    <w:p w14:paraId="05658CD4" w14:textId="77777777" w:rsidR="0088226B" w:rsidRDefault="0099253C">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v:textbox>
                <w10:wrap type="square"/>
              </v:rect>
            </w:pict>
          </mc:Fallback>
        </mc:AlternateContent>
      </w:r>
      <w:r w:rsidR="00862BAF" w:rsidRPr="00A95C3E">
        <w:rPr>
          <w:rFonts w:asciiTheme="minorHAnsi" w:hAnsiTheme="minorHAnsi" w:cstheme="minorHAnsi"/>
          <w:noProof/>
        </w:rPr>
        <mc:AlternateContent>
          <mc:Choice Requires="wps">
            <w:drawing>
              <wp:anchor distT="0" distB="0" distL="114300" distR="114300" simplePos="0" relativeHeight="251658249" behindDoc="0" locked="0" layoutInCell="1" hidden="0" allowOverlap="1" wp14:anchorId="3C15BB61" wp14:editId="28C24724">
                <wp:simplePos x="0" y="0"/>
                <wp:positionH relativeFrom="column">
                  <wp:posOffset>1</wp:posOffset>
                </wp:positionH>
                <wp:positionV relativeFrom="paragraph">
                  <wp:posOffset>4356100</wp:posOffset>
                </wp:positionV>
                <wp:extent cx="635" cy="12700"/>
                <wp:effectExtent l="0" t="0" r="0" b="0"/>
                <wp:wrapSquare wrapText="bothSides" distT="0" distB="0" distL="114300" distR="114300"/>
                <wp:docPr id="26" name="Rectangle 26"/>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754731A1" w14:textId="77777777" w:rsidR="00862BAF" w:rsidRDefault="00862BAF" w:rsidP="00862BAF">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wps:txbx>
                      <wps:bodyPr spcFirstLastPara="1" wrap="square" lIns="0" tIns="0" rIns="0" bIns="0" anchor="t" anchorCtr="0">
                        <a:noAutofit/>
                      </wps:bodyPr>
                    </wps:wsp>
                  </a:graphicData>
                </a:graphic>
              </wp:anchor>
            </w:drawing>
          </mc:Choice>
          <mc:Fallback>
            <w:pict>
              <v:rect w14:anchorId="3C15BB61" id="Rectangle 26" o:spid="_x0000_s1034" style="position:absolute;left:0;text-align:left;margin-left:0;margin-top:343pt;width:.05pt;height:1pt;z-index:25165824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" stroked="f">
                <v:textbox inset="0,0,0,0">
                  <w:txbxContent>
                    <w:p w14:paraId="754731A1" w14:textId="77777777" w:rsidR="00862BAF" w:rsidRDefault="00862BAF" w:rsidP="00862BAF">
                      <w:pPr>
                        <w:spacing w:after="0" w:line="240" w:lineRule="auto"/>
                        <w:textDirection w:val="btLr"/>
                      </w:pPr>
                      <w:r>
                        <w:rPr>
                          <w:rFonts w:ascii="Arial" w:eastAsia="Arial" w:hAnsi="Arial" w:cs="Arial"/>
                          <w:b/>
                          <w:smallCaps/>
                          <w:color w:val="44546A"/>
                          <w:sz w:val="28"/>
                        </w:rPr>
                        <w:t>One of PWP’s engineers inspecting a construction site. | Photo Credit: @UNDP Yemen / 2024</w:t>
                      </w:r>
                    </w:p>
                  </w:txbxContent>
                </v:textbox>
                <w10:wrap type="square"/>
              </v:rect>
            </w:pict>
          </mc:Fallback>
        </mc:AlternateContent>
      </w:r>
    </w:p>
    <w:p w14:paraId="66B10F5B" w14:textId="2B6E2888" w:rsidR="0088226B" w:rsidRPr="00A95C3E" w:rsidRDefault="00862BAF" w:rsidP="0064560A">
      <w:pPr>
        <w:spacing w:line="240" w:lineRule="auto"/>
        <w:jc w:val="both"/>
        <w:rPr>
          <w:rFonts w:asciiTheme="minorHAnsi" w:hAnsiTheme="minorHAnsi" w:cstheme="minorHAnsi"/>
        </w:rPr>
      </w:pPr>
      <w:r w:rsidRPr="00A95C3E">
        <w:rPr>
          <w:rFonts w:asciiTheme="minorHAnsi" w:hAnsiTheme="minorHAnsi" w:cstheme="minorHAnsi"/>
          <w:lang w:val="en-CA"/>
        </w:rPr>
        <w:t>All the environmental and social instruments as per the Environmental and Social Commitment Plan (ESCP) have been prepared and disclosed by the project, including those for additional financing AF1 and AF2. The updated ESF tools are published and disclosed on the websites of UNDP</w:t>
      </w:r>
      <w:r w:rsidRPr="00A95C3E">
        <w:rPr>
          <w:rStyle w:val="FootnoteReference"/>
          <w:rFonts w:asciiTheme="minorHAnsi" w:hAnsiTheme="minorHAnsi" w:cstheme="minorHAnsi"/>
          <w:lang w:val="en-CA"/>
        </w:rPr>
        <w:footnoteReference w:id="21"/>
      </w:r>
      <w:r w:rsidRPr="00A95C3E">
        <w:rPr>
          <w:rFonts w:asciiTheme="minorHAnsi" w:hAnsiTheme="minorHAnsi" w:cstheme="minorHAnsi"/>
          <w:lang w:val="en-CA"/>
        </w:rPr>
        <w:t xml:space="preserve"> and Implementing partners</w:t>
      </w:r>
      <w:r w:rsidRPr="00A95C3E">
        <w:rPr>
          <w:rFonts w:asciiTheme="minorHAnsi" w:hAnsiTheme="minorHAnsi" w:cstheme="minorHAnsi"/>
        </w:rPr>
        <w:t xml:space="preserve">.  </w:t>
      </w:r>
    </w:p>
    <w:p w14:paraId="09BCFD19" w14:textId="77777777" w:rsidR="00B4637B" w:rsidRDefault="00B4637B" w:rsidP="0064560A">
      <w:pPr>
        <w:spacing w:line="240" w:lineRule="auto"/>
        <w:jc w:val="both"/>
        <w:rPr>
          <w:rFonts w:asciiTheme="minorHAnsi" w:hAnsiTheme="minorHAnsi" w:cstheme="minorHAnsi"/>
          <w:b/>
        </w:rPr>
      </w:pPr>
      <w:bookmarkStart w:id="41" w:name="_heading=h.j6cw1rkdqaku" w:colFirst="0" w:colLast="0"/>
      <w:bookmarkEnd w:id="41"/>
    </w:p>
    <w:p w14:paraId="31A7106B" w14:textId="6FD6425E" w:rsidR="0088226B" w:rsidRPr="00A95C3E" w:rsidRDefault="0099253C" w:rsidP="0064560A">
      <w:pPr>
        <w:spacing w:line="240" w:lineRule="auto"/>
        <w:jc w:val="both"/>
        <w:rPr>
          <w:rFonts w:asciiTheme="minorHAnsi" w:hAnsiTheme="minorHAnsi" w:cstheme="minorHAnsi"/>
          <w:b/>
        </w:rPr>
      </w:pPr>
      <w:r w:rsidRPr="00A95C3E">
        <w:rPr>
          <w:rFonts w:asciiTheme="minorHAnsi" w:hAnsiTheme="minorHAnsi" w:cstheme="minorHAnsi"/>
          <w:b/>
        </w:rPr>
        <w:t>Environmental and Social Plans and Risk Assessments</w:t>
      </w:r>
    </w:p>
    <w:p w14:paraId="71EC62FB" w14:textId="774D9A73" w:rsidR="00862BAF" w:rsidRPr="00A95C3E" w:rsidRDefault="00862BAF" w:rsidP="0064560A">
      <w:pPr>
        <w:spacing w:line="240" w:lineRule="auto"/>
        <w:jc w:val="both"/>
        <w:rPr>
          <w:rFonts w:asciiTheme="minorHAnsi" w:hAnsiTheme="minorHAnsi" w:cstheme="minorHAnsi"/>
          <w:lang w:val="en-CA"/>
        </w:rPr>
      </w:pPr>
      <w:r w:rsidRPr="00A95C3E">
        <w:rPr>
          <w:rFonts w:asciiTheme="minorHAnsi" w:hAnsiTheme="minorHAnsi" w:cstheme="minorHAnsi"/>
          <w:lang w:val="en-CA"/>
        </w:rPr>
        <w:t xml:space="preserve">UNDP submitted 14 Environmental and Social Action Plans (ESAP) for review and clearance during the second half of 2025. Out of 14 ESAPs the WB has already cleared six and eight are under review. This makes the total number of ESAPs 80, covering 268 subprojects for AF and AF2. The estimated cost of activities under those sub-projects is US$ 35.8 million. </w:t>
      </w:r>
    </w:p>
    <w:p w14:paraId="52CDFC38" w14:textId="77777777" w:rsidR="00B4637B" w:rsidRDefault="00862BAF" w:rsidP="0064560A">
      <w:pPr>
        <w:spacing w:before="240" w:after="0" w:line="240" w:lineRule="auto"/>
        <w:jc w:val="both"/>
        <w:rPr>
          <w:rFonts w:asciiTheme="minorHAnsi" w:hAnsiTheme="minorHAnsi" w:cstheme="minorHAnsi"/>
          <w:lang w:val="en-CA"/>
        </w:rPr>
      </w:pPr>
      <w:r w:rsidRPr="00A95C3E">
        <w:rPr>
          <w:rFonts w:asciiTheme="minorHAnsi" w:hAnsiTheme="minorHAnsi" w:cstheme="minorHAnsi"/>
          <w:lang w:val="en-CA"/>
        </w:rPr>
        <w:t xml:space="preserve">For the sub-project with low-risk activities, the IPs developed Environmental and Social Risk Assessment and Clauses (ESRAAC). IPs submitted </w:t>
      </w:r>
      <w:r w:rsidR="003D2953">
        <w:rPr>
          <w:rFonts w:asciiTheme="minorHAnsi" w:hAnsiTheme="minorHAnsi" w:cstheme="minorHAnsi"/>
          <w:lang w:val="en-CA"/>
        </w:rPr>
        <w:t>thirty</w:t>
      </w:r>
      <w:r w:rsidR="003D2953" w:rsidRPr="00A95C3E">
        <w:rPr>
          <w:rFonts w:asciiTheme="minorHAnsi" w:hAnsiTheme="minorHAnsi" w:cstheme="minorHAnsi"/>
          <w:lang w:val="en-CA"/>
        </w:rPr>
        <w:t xml:space="preserve"> </w:t>
      </w:r>
      <w:r w:rsidRPr="00A95C3E">
        <w:rPr>
          <w:rFonts w:asciiTheme="minorHAnsi" w:hAnsiTheme="minorHAnsi" w:cstheme="minorHAnsi"/>
          <w:lang w:val="en-CA"/>
        </w:rPr>
        <w:t xml:space="preserve">seven ESRAACs during the second half of 2025. UNDP has already reviewed and cleared all ESRAACs. This makes the total number of ESRAACs cleared to 54, with the total of 128 sub-projects under AF1 and AF2. </w:t>
      </w:r>
    </w:p>
    <w:p w14:paraId="1EB7F252" w14:textId="2C9B09A6" w:rsidR="00026148" w:rsidRPr="00A95C3E" w:rsidRDefault="00862BAF" w:rsidP="0064560A">
      <w:pPr>
        <w:spacing w:before="240" w:after="0" w:line="240" w:lineRule="auto"/>
        <w:jc w:val="both"/>
        <w:rPr>
          <w:rFonts w:asciiTheme="minorHAnsi" w:hAnsiTheme="minorHAnsi" w:cstheme="minorHAnsi"/>
          <w:b/>
        </w:rPr>
      </w:pPr>
      <w:r w:rsidRPr="00A95C3E">
        <w:rPr>
          <w:rFonts w:asciiTheme="minorHAnsi" w:hAnsiTheme="minorHAnsi" w:cstheme="minorHAnsi"/>
          <w:lang w:val="en-CA"/>
        </w:rPr>
        <w:t>The estimated cost of activities under those ESRAACs is US$ 16.86 million</w:t>
      </w:r>
      <w:r w:rsidRPr="00A95C3E">
        <w:rPr>
          <w:rFonts w:asciiTheme="minorHAnsi" w:hAnsiTheme="minorHAnsi" w:cstheme="minorHAnsi"/>
        </w:rPr>
        <w:t>.</w:t>
      </w:r>
      <w:r w:rsidR="00026148">
        <w:rPr>
          <w:rFonts w:asciiTheme="minorHAnsi" w:hAnsiTheme="minorHAnsi" w:cstheme="minorHAnsi"/>
        </w:rPr>
        <w:t xml:space="preserve"> </w:t>
      </w:r>
      <w:r w:rsidR="00026148" w:rsidRPr="00A95C3E">
        <w:rPr>
          <w:rFonts w:asciiTheme="minorHAnsi" w:hAnsiTheme="minorHAnsi" w:cstheme="minorHAnsi"/>
        </w:rPr>
        <w:t xml:space="preserve">The developed plans cover activities that are divided into four main categories: 45 percent agriculture sector, 26 percent road paving, 22 percent other WASH (Water and Sanitation) and 6 percent water harvesting. </w:t>
      </w:r>
    </w:p>
    <w:p w14:paraId="46134DC4" w14:textId="11D808FC" w:rsidR="00862BAF" w:rsidRPr="00A95C3E" w:rsidRDefault="00862BAF" w:rsidP="00026148">
      <w:pPr>
        <w:spacing w:line="240" w:lineRule="auto"/>
        <w:ind w:left="540"/>
        <w:jc w:val="both"/>
        <w:rPr>
          <w:rFonts w:asciiTheme="minorHAnsi" w:hAnsiTheme="minorHAnsi" w:cstheme="minorHAnsi"/>
        </w:rPr>
      </w:pPr>
    </w:p>
    <w:p w14:paraId="5B2EA7C0" w14:textId="5E4888FF" w:rsidR="00862BAF" w:rsidRDefault="00862BAF" w:rsidP="0064560A">
      <w:pPr>
        <w:spacing w:after="0" w:line="240" w:lineRule="auto"/>
        <w:jc w:val="both"/>
        <w:rPr>
          <w:rFonts w:asciiTheme="minorHAnsi" w:hAnsiTheme="minorHAnsi" w:cstheme="minorHAnsi"/>
          <w:bCs/>
          <w:color w:val="000000" w:themeColor="text1"/>
        </w:rPr>
      </w:pPr>
      <w:r w:rsidRPr="00A95C3E">
        <w:rPr>
          <w:rFonts w:asciiTheme="minorHAnsi" w:hAnsiTheme="minorHAnsi" w:cstheme="minorHAnsi"/>
          <w:b/>
          <w:color w:val="000000" w:themeColor="text1"/>
        </w:rPr>
        <w:t>Table 17:</w:t>
      </w:r>
      <w:r w:rsidRPr="00A95C3E">
        <w:rPr>
          <w:rFonts w:asciiTheme="minorHAnsi" w:hAnsiTheme="minorHAnsi" w:cstheme="minorHAnsi"/>
          <w:bCs/>
          <w:color w:val="000000" w:themeColor="text1"/>
        </w:rPr>
        <w:t xml:space="preserve"> Status of ESAPs and ESRAAC under the ESPECRP cumulatively as of 31 Dec 2025</w:t>
      </w:r>
    </w:p>
    <w:p w14:paraId="494A561B" w14:textId="77777777" w:rsidR="00B4637B" w:rsidRPr="00A95C3E" w:rsidRDefault="00B4637B" w:rsidP="0064560A">
      <w:pPr>
        <w:spacing w:after="0" w:line="240" w:lineRule="auto"/>
        <w:jc w:val="both"/>
        <w:rPr>
          <w:rFonts w:asciiTheme="minorHAnsi" w:hAnsiTheme="minorHAnsi" w:cstheme="minorHAnsi"/>
          <w:bCs/>
          <w:color w:val="000000" w:themeColor="text1"/>
        </w:rPr>
      </w:pPr>
    </w:p>
    <w:tbl>
      <w:tblPr>
        <w:tblpPr w:leftFromText="180" w:rightFromText="180" w:vertAnchor="text" w:tblpX="440" w:tblpY="1"/>
        <w:tblOverlap w:val="never"/>
        <w:tblW w:w="5000" w:type="pct"/>
        <w:tblLook w:val="04A0" w:firstRow="1" w:lastRow="0" w:firstColumn="1" w:lastColumn="0" w:noHBand="0" w:noVBand="1"/>
      </w:tblPr>
      <w:tblGrid>
        <w:gridCol w:w="1758"/>
        <w:gridCol w:w="1229"/>
        <w:gridCol w:w="1237"/>
        <w:gridCol w:w="1578"/>
        <w:gridCol w:w="3538"/>
      </w:tblGrid>
      <w:tr w:rsidR="00862BAF" w:rsidRPr="00A95C3E" w14:paraId="7ECAB357" w14:textId="77777777" w:rsidTr="0064560A">
        <w:trPr>
          <w:cantSplit/>
          <w:trHeight w:hRule="exact" w:val="144"/>
        </w:trPr>
        <w:tc>
          <w:tcPr>
            <w:tcW w:w="941"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27E66304" w14:textId="77777777" w:rsidR="00862BAF" w:rsidRPr="00A95C3E" w:rsidRDefault="00862BAF" w:rsidP="00C673F8">
            <w:pPr>
              <w:spacing w:after="0" w:line="240" w:lineRule="auto"/>
              <w:jc w:val="center"/>
              <w:rPr>
                <w:rFonts w:asciiTheme="minorHAnsi" w:eastAsia="Times New Roman" w:hAnsiTheme="minorHAnsi" w:cstheme="minorHAnsi"/>
                <w:b/>
                <w:bCs/>
                <w:color w:val="FFFFFF" w:themeColor="background1"/>
              </w:rPr>
            </w:pPr>
            <w:r w:rsidRPr="00A95C3E">
              <w:rPr>
                <w:rFonts w:asciiTheme="minorHAnsi" w:eastAsia="Times New Roman" w:hAnsiTheme="minorHAnsi" w:cstheme="minorHAnsi"/>
                <w:b/>
                <w:bCs/>
                <w:color w:val="FFFFFF" w:themeColor="background1"/>
              </w:rPr>
              <w:t>Category</w:t>
            </w:r>
          </w:p>
        </w:tc>
        <w:tc>
          <w:tcPr>
            <w:tcW w:w="658" w:type="pct"/>
            <w:vMerge w:val="restart"/>
            <w:tcBorders>
              <w:top w:val="single" w:sz="8" w:space="0" w:color="auto"/>
              <w:left w:val="nil"/>
              <w:bottom w:val="single" w:sz="8" w:space="0" w:color="000000"/>
              <w:right w:val="single" w:sz="8" w:space="0" w:color="auto"/>
            </w:tcBorders>
            <w:shd w:val="clear" w:color="auto" w:fill="00B0F0"/>
            <w:vAlign w:val="center"/>
            <w:hideMark/>
          </w:tcPr>
          <w:p w14:paraId="4C716A5E" w14:textId="77777777" w:rsidR="00862BAF" w:rsidRPr="00A95C3E" w:rsidRDefault="00862BAF" w:rsidP="00C673F8">
            <w:pPr>
              <w:spacing w:after="0" w:line="240" w:lineRule="auto"/>
              <w:jc w:val="center"/>
              <w:rPr>
                <w:rFonts w:asciiTheme="minorHAnsi" w:eastAsia="Times New Roman" w:hAnsiTheme="minorHAnsi" w:cstheme="minorHAnsi"/>
                <w:b/>
                <w:bCs/>
                <w:color w:val="FFFFFF" w:themeColor="background1"/>
              </w:rPr>
            </w:pPr>
            <w:r w:rsidRPr="00A95C3E">
              <w:rPr>
                <w:rFonts w:asciiTheme="minorHAnsi" w:eastAsia="Times New Roman" w:hAnsiTheme="minorHAnsi" w:cstheme="minorHAnsi"/>
                <w:b/>
                <w:bCs/>
                <w:color w:val="FFFFFF" w:themeColor="background1"/>
              </w:rPr>
              <w:t>IP</w:t>
            </w:r>
          </w:p>
        </w:tc>
        <w:tc>
          <w:tcPr>
            <w:tcW w:w="662"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360A70CA" w14:textId="77777777" w:rsidR="00862BAF" w:rsidRPr="00A95C3E" w:rsidRDefault="00862BAF" w:rsidP="00C673F8">
            <w:pPr>
              <w:spacing w:after="0" w:line="240" w:lineRule="auto"/>
              <w:jc w:val="center"/>
              <w:rPr>
                <w:rFonts w:asciiTheme="minorHAnsi" w:eastAsia="Times New Roman" w:hAnsiTheme="minorHAnsi" w:cstheme="minorHAnsi"/>
                <w:b/>
                <w:bCs/>
                <w:color w:val="FFFFFF" w:themeColor="background1"/>
              </w:rPr>
            </w:pPr>
            <w:r w:rsidRPr="00A95C3E">
              <w:rPr>
                <w:rFonts w:asciiTheme="minorHAnsi" w:eastAsia="Times New Roman" w:hAnsiTheme="minorHAnsi" w:cstheme="minorHAnsi"/>
                <w:b/>
                <w:bCs/>
                <w:color w:val="FFFFFF" w:themeColor="background1"/>
              </w:rPr>
              <w:t># Plans</w:t>
            </w:r>
          </w:p>
        </w:tc>
        <w:tc>
          <w:tcPr>
            <w:tcW w:w="845"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4995CAA7" w14:textId="77777777" w:rsidR="00862BAF" w:rsidRPr="00A95C3E" w:rsidRDefault="00862BAF" w:rsidP="00C673F8">
            <w:pPr>
              <w:spacing w:after="0" w:line="240" w:lineRule="auto"/>
              <w:jc w:val="center"/>
              <w:rPr>
                <w:rFonts w:asciiTheme="minorHAnsi" w:eastAsia="Times New Roman" w:hAnsiTheme="minorHAnsi" w:cstheme="minorHAnsi"/>
                <w:b/>
                <w:bCs/>
                <w:color w:val="FFFFFF" w:themeColor="background1"/>
              </w:rPr>
            </w:pPr>
            <w:r w:rsidRPr="00A95C3E">
              <w:rPr>
                <w:rFonts w:asciiTheme="minorHAnsi" w:eastAsia="Times New Roman" w:hAnsiTheme="minorHAnsi" w:cstheme="minorHAnsi"/>
                <w:b/>
                <w:bCs/>
                <w:color w:val="FFFFFF" w:themeColor="background1"/>
              </w:rPr>
              <w:t># sub-projects</w:t>
            </w:r>
          </w:p>
          <w:p w14:paraId="128C3745" w14:textId="77777777" w:rsidR="00862BAF" w:rsidRPr="00A95C3E" w:rsidRDefault="00862BAF" w:rsidP="00C673F8">
            <w:pPr>
              <w:spacing w:line="240" w:lineRule="auto"/>
              <w:jc w:val="center"/>
              <w:rPr>
                <w:rFonts w:asciiTheme="minorHAnsi" w:eastAsia="Times New Roman" w:hAnsiTheme="minorHAnsi" w:cstheme="minorHAnsi"/>
                <w:color w:val="FFFFFF" w:themeColor="background1"/>
              </w:rPr>
            </w:pPr>
          </w:p>
        </w:tc>
        <w:tc>
          <w:tcPr>
            <w:tcW w:w="1894" w:type="pct"/>
            <w:vMerge w:val="restart"/>
            <w:tcBorders>
              <w:top w:val="single" w:sz="8" w:space="0" w:color="auto"/>
              <w:left w:val="single" w:sz="8" w:space="0" w:color="auto"/>
              <w:bottom w:val="single" w:sz="8" w:space="0" w:color="000000"/>
              <w:right w:val="single" w:sz="8" w:space="0" w:color="auto"/>
            </w:tcBorders>
            <w:shd w:val="clear" w:color="auto" w:fill="00B0F0"/>
            <w:vAlign w:val="center"/>
            <w:hideMark/>
          </w:tcPr>
          <w:p w14:paraId="28311A4D" w14:textId="77777777" w:rsidR="00862BAF" w:rsidRPr="00A95C3E" w:rsidRDefault="00862BAF" w:rsidP="00C673F8">
            <w:pPr>
              <w:spacing w:after="0" w:line="240" w:lineRule="auto"/>
              <w:jc w:val="center"/>
              <w:rPr>
                <w:rFonts w:asciiTheme="minorHAnsi" w:eastAsia="Times New Roman" w:hAnsiTheme="minorHAnsi" w:cstheme="minorHAnsi"/>
                <w:b/>
                <w:bCs/>
                <w:color w:val="FFFFFF" w:themeColor="background1"/>
              </w:rPr>
            </w:pPr>
            <w:r w:rsidRPr="00A95C3E">
              <w:rPr>
                <w:rFonts w:asciiTheme="minorHAnsi" w:eastAsia="Times New Roman" w:hAnsiTheme="minorHAnsi" w:cstheme="minorHAnsi"/>
                <w:b/>
                <w:bCs/>
                <w:color w:val="FFFFFF" w:themeColor="background1"/>
              </w:rPr>
              <w:t>Cost in US$</w:t>
            </w:r>
          </w:p>
        </w:tc>
      </w:tr>
      <w:tr w:rsidR="00862BAF" w:rsidRPr="00A95C3E" w14:paraId="14635140" w14:textId="77777777" w:rsidTr="0064560A">
        <w:trPr>
          <w:cantSplit/>
          <w:trHeight w:val="450"/>
        </w:trPr>
        <w:tc>
          <w:tcPr>
            <w:tcW w:w="941"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414F19B9" w14:textId="77777777" w:rsidR="00862BAF" w:rsidRPr="00A95C3E" w:rsidRDefault="00862BAF" w:rsidP="00C673F8">
            <w:pPr>
              <w:spacing w:after="0" w:line="240" w:lineRule="auto"/>
              <w:jc w:val="center"/>
              <w:rPr>
                <w:rFonts w:asciiTheme="minorHAnsi" w:eastAsia="Times New Roman" w:hAnsiTheme="minorHAnsi" w:cstheme="minorHAnsi"/>
                <w:color w:val="000000"/>
              </w:rPr>
            </w:pPr>
          </w:p>
        </w:tc>
        <w:tc>
          <w:tcPr>
            <w:tcW w:w="658" w:type="pct"/>
            <w:vMerge/>
            <w:tcBorders>
              <w:top w:val="single" w:sz="8" w:space="0" w:color="auto"/>
              <w:left w:val="nil"/>
              <w:bottom w:val="single" w:sz="8" w:space="0" w:color="000000"/>
              <w:right w:val="single" w:sz="8" w:space="0" w:color="auto"/>
            </w:tcBorders>
            <w:shd w:val="clear" w:color="auto" w:fill="00B0F0"/>
            <w:vAlign w:val="center"/>
            <w:hideMark/>
          </w:tcPr>
          <w:p w14:paraId="129AB7A2" w14:textId="77777777" w:rsidR="00862BAF" w:rsidRPr="00A95C3E" w:rsidRDefault="00862BAF" w:rsidP="00C673F8">
            <w:pPr>
              <w:spacing w:after="0" w:line="240" w:lineRule="auto"/>
              <w:jc w:val="center"/>
              <w:rPr>
                <w:rFonts w:asciiTheme="minorHAnsi" w:eastAsia="Times New Roman" w:hAnsiTheme="minorHAnsi" w:cstheme="minorHAnsi"/>
                <w:color w:val="000000"/>
              </w:rPr>
            </w:pPr>
          </w:p>
        </w:tc>
        <w:tc>
          <w:tcPr>
            <w:tcW w:w="662"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54838B21" w14:textId="77777777" w:rsidR="00862BAF" w:rsidRPr="00A95C3E" w:rsidRDefault="00862BAF" w:rsidP="00C673F8">
            <w:pPr>
              <w:spacing w:after="0" w:line="240" w:lineRule="auto"/>
              <w:jc w:val="center"/>
              <w:rPr>
                <w:rFonts w:asciiTheme="minorHAnsi" w:eastAsia="Times New Roman" w:hAnsiTheme="minorHAnsi" w:cstheme="minorHAnsi"/>
                <w:color w:val="000000"/>
              </w:rPr>
            </w:pPr>
          </w:p>
        </w:tc>
        <w:tc>
          <w:tcPr>
            <w:tcW w:w="845"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557D638D" w14:textId="77777777" w:rsidR="00862BAF" w:rsidRPr="00A95C3E" w:rsidRDefault="00862BAF" w:rsidP="00C673F8">
            <w:pPr>
              <w:spacing w:after="0" w:line="240" w:lineRule="auto"/>
              <w:jc w:val="center"/>
              <w:rPr>
                <w:rFonts w:asciiTheme="minorHAnsi" w:eastAsia="Times New Roman" w:hAnsiTheme="minorHAnsi" w:cstheme="minorHAnsi"/>
                <w:color w:val="000000"/>
              </w:rPr>
            </w:pPr>
          </w:p>
        </w:tc>
        <w:tc>
          <w:tcPr>
            <w:tcW w:w="1894" w:type="pct"/>
            <w:vMerge/>
            <w:tcBorders>
              <w:top w:val="single" w:sz="8" w:space="0" w:color="auto"/>
              <w:left w:val="single" w:sz="8" w:space="0" w:color="auto"/>
              <w:bottom w:val="single" w:sz="8" w:space="0" w:color="000000"/>
              <w:right w:val="single" w:sz="8" w:space="0" w:color="auto"/>
            </w:tcBorders>
            <w:shd w:val="clear" w:color="auto" w:fill="00B0F0"/>
            <w:vAlign w:val="center"/>
            <w:hideMark/>
          </w:tcPr>
          <w:p w14:paraId="46610E03" w14:textId="77777777" w:rsidR="00862BAF" w:rsidRPr="00A95C3E" w:rsidRDefault="00862BAF" w:rsidP="00C673F8">
            <w:pPr>
              <w:spacing w:after="0" w:line="240" w:lineRule="auto"/>
              <w:jc w:val="center"/>
              <w:rPr>
                <w:rFonts w:asciiTheme="minorHAnsi" w:eastAsia="Times New Roman" w:hAnsiTheme="minorHAnsi" w:cstheme="minorHAnsi"/>
                <w:color w:val="000000"/>
              </w:rPr>
            </w:pPr>
          </w:p>
        </w:tc>
      </w:tr>
      <w:tr w:rsidR="00862BAF" w:rsidRPr="00A95C3E" w14:paraId="006DED0A" w14:textId="77777777" w:rsidTr="0064560A">
        <w:trPr>
          <w:cantSplit/>
          <w:trHeight w:val="300"/>
        </w:trPr>
        <w:tc>
          <w:tcPr>
            <w:tcW w:w="941" w:type="pct"/>
            <w:vMerge w:val="restart"/>
            <w:tcBorders>
              <w:top w:val="nil"/>
              <w:left w:val="single" w:sz="8" w:space="0" w:color="auto"/>
              <w:bottom w:val="single" w:sz="8" w:space="0" w:color="000000"/>
              <w:right w:val="nil"/>
            </w:tcBorders>
            <w:noWrap/>
            <w:vAlign w:val="center"/>
            <w:hideMark/>
          </w:tcPr>
          <w:p w14:paraId="4130B4A7"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ESAP</w:t>
            </w:r>
          </w:p>
        </w:tc>
        <w:tc>
          <w:tcPr>
            <w:tcW w:w="658" w:type="pct"/>
            <w:tcBorders>
              <w:top w:val="nil"/>
              <w:left w:val="single" w:sz="4" w:space="0" w:color="auto"/>
              <w:bottom w:val="single" w:sz="4" w:space="0" w:color="auto"/>
              <w:right w:val="single" w:sz="4" w:space="0" w:color="auto"/>
            </w:tcBorders>
            <w:vAlign w:val="center"/>
            <w:hideMark/>
          </w:tcPr>
          <w:p w14:paraId="048F518C"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SFD</w:t>
            </w:r>
          </w:p>
        </w:tc>
        <w:tc>
          <w:tcPr>
            <w:tcW w:w="662" w:type="pct"/>
            <w:tcBorders>
              <w:top w:val="nil"/>
              <w:left w:val="nil"/>
              <w:bottom w:val="single" w:sz="4" w:space="0" w:color="auto"/>
              <w:right w:val="single" w:sz="4" w:space="0" w:color="auto"/>
            </w:tcBorders>
            <w:vAlign w:val="center"/>
            <w:hideMark/>
          </w:tcPr>
          <w:p w14:paraId="09382A66"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25</w:t>
            </w:r>
          </w:p>
        </w:tc>
        <w:tc>
          <w:tcPr>
            <w:tcW w:w="845" w:type="pct"/>
            <w:tcBorders>
              <w:top w:val="nil"/>
              <w:left w:val="nil"/>
              <w:bottom w:val="single" w:sz="4" w:space="0" w:color="auto"/>
              <w:right w:val="single" w:sz="4" w:space="0" w:color="auto"/>
            </w:tcBorders>
            <w:vAlign w:val="center"/>
            <w:hideMark/>
          </w:tcPr>
          <w:p w14:paraId="4ABF49EB"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100</w:t>
            </w:r>
          </w:p>
        </w:tc>
        <w:tc>
          <w:tcPr>
            <w:tcW w:w="1894" w:type="pct"/>
            <w:tcBorders>
              <w:top w:val="nil"/>
              <w:left w:val="nil"/>
              <w:bottom w:val="single" w:sz="4" w:space="0" w:color="auto"/>
              <w:right w:val="single" w:sz="4" w:space="0" w:color="auto"/>
            </w:tcBorders>
            <w:vAlign w:val="center"/>
            <w:hideMark/>
          </w:tcPr>
          <w:p w14:paraId="2783A56C"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 xml:space="preserve">$15,720,207.00 </w:t>
            </w:r>
          </w:p>
        </w:tc>
      </w:tr>
      <w:tr w:rsidR="00862BAF" w:rsidRPr="00A95C3E" w14:paraId="7CA32B67" w14:textId="77777777" w:rsidTr="0064560A">
        <w:trPr>
          <w:cantSplit/>
          <w:trHeight w:val="31"/>
        </w:trPr>
        <w:tc>
          <w:tcPr>
            <w:tcW w:w="941" w:type="pct"/>
            <w:vMerge/>
            <w:tcBorders>
              <w:top w:val="nil"/>
              <w:left w:val="single" w:sz="8" w:space="0" w:color="auto"/>
              <w:bottom w:val="single" w:sz="8" w:space="0" w:color="000000"/>
              <w:right w:val="nil"/>
            </w:tcBorders>
            <w:vAlign w:val="center"/>
            <w:hideMark/>
          </w:tcPr>
          <w:p w14:paraId="142B5314"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p>
        </w:tc>
        <w:tc>
          <w:tcPr>
            <w:tcW w:w="658" w:type="pct"/>
            <w:tcBorders>
              <w:top w:val="nil"/>
              <w:left w:val="single" w:sz="4" w:space="0" w:color="auto"/>
              <w:bottom w:val="single" w:sz="8" w:space="0" w:color="auto"/>
              <w:right w:val="single" w:sz="4" w:space="0" w:color="auto"/>
            </w:tcBorders>
            <w:vAlign w:val="center"/>
            <w:hideMark/>
          </w:tcPr>
          <w:p w14:paraId="5D1EF3D1"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PWP</w:t>
            </w:r>
          </w:p>
        </w:tc>
        <w:tc>
          <w:tcPr>
            <w:tcW w:w="662" w:type="pct"/>
            <w:tcBorders>
              <w:top w:val="nil"/>
              <w:left w:val="nil"/>
              <w:bottom w:val="single" w:sz="8" w:space="0" w:color="auto"/>
              <w:right w:val="single" w:sz="4" w:space="0" w:color="auto"/>
            </w:tcBorders>
            <w:vAlign w:val="center"/>
            <w:hideMark/>
          </w:tcPr>
          <w:p w14:paraId="077C7E32"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55</w:t>
            </w:r>
          </w:p>
        </w:tc>
        <w:tc>
          <w:tcPr>
            <w:tcW w:w="845" w:type="pct"/>
            <w:tcBorders>
              <w:top w:val="nil"/>
              <w:left w:val="nil"/>
              <w:bottom w:val="single" w:sz="8" w:space="0" w:color="auto"/>
              <w:right w:val="single" w:sz="4" w:space="0" w:color="auto"/>
            </w:tcBorders>
            <w:vAlign w:val="center"/>
            <w:hideMark/>
          </w:tcPr>
          <w:p w14:paraId="4E01F71D"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168</w:t>
            </w:r>
          </w:p>
        </w:tc>
        <w:tc>
          <w:tcPr>
            <w:tcW w:w="1894" w:type="pct"/>
            <w:tcBorders>
              <w:top w:val="nil"/>
              <w:left w:val="nil"/>
              <w:bottom w:val="single" w:sz="8" w:space="0" w:color="auto"/>
              <w:right w:val="single" w:sz="4" w:space="0" w:color="auto"/>
            </w:tcBorders>
            <w:vAlign w:val="center"/>
            <w:hideMark/>
          </w:tcPr>
          <w:p w14:paraId="3C720128"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 xml:space="preserve">$20,061,357.00 </w:t>
            </w:r>
          </w:p>
        </w:tc>
      </w:tr>
      <w:tr w:rsidR="00862BAF" w:rsidRPr="00A95C3E" w14:paraId="76548859" w14:textId="77777777" w:rsidTr="0064560A">
        <w:trPr>
          <w:cantSplit/>
          <w:trHeight w:val="300"/>
        </w:trPr>
        <w:tc>
          <w:tcPr>
            <w:tcW w:w="941" w:type="pct"/>
            <w:vMerge w:val="restart"/>
            <w:tcBorders>
              <w:top w:val="nil"/>
              <w:left w:val="single" w:sz="8" w:space="0" w:color="auto"/>
              <w:right w:val="nil"/>
            </w:tcBorders>
            <w:noWrap/>
            <w:vAlign w:val="center"/>
            <w:hideMark/>
          </w:tcPr>
          <w:p w14:paraId="1AC50063"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ESRAAC</w:t>
            </w:r>
          </w:p>
        </w:tc>
        <w:tc>
          <w:tcPr>
            <w:tcW w:w="658" w:type="pct"/>
            <w:tcBorders>
              <w:top w:val="nil"/>
              <w:left w:val="single" w:sz="4" w:space="0" w:color="auto"/>
              <w:bottom w:val="single" w:sz="4" w:space="0" w:color="auto"/>
              <w:right w:val="single" w:sz="4" w:space="0" w:color="auto"/>
            </w:tcBorders>
            <w:vAlign w:val="center"/>
            <w:hideMark/>
          </w:tcPr>
          <w:p w14:paraId="12AC9415"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SFD</w:t>
            </w:r>
          </w:p>
        </w:tc>
        <w:tc>
          <w:tcPr>
            <w:tcW w:w="662" w:type="pct"/>
            <w:tcBorders>
              <w:top w:val="nil"/>
              <w:left w:val="nil"/>
              <w:bottom w:val="single" w:sz="4" w:space="0" w:color="auto"/>
              <w:right w:val="single" w:sz="4" w:space="0" w:color="auto"/>
            </w:tcBorders>
            <w:vAlign w:val="center"/>
            <w:hideMark/>
          </w:tcPr>
          <w:p w14:paraId="01B9B35D"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39</w:t>
            </w:r>
          </w:p>
        </w:tc>
        <w:tc>
          <w:tcPr>
            <w:tcW w:w="845" w:type="pct"/>
            <w:tcBorders>
              <w:top w:val="nil"/>
              <w:left w:val="nil"/>
              <w:bottom w:val="single" w:sz="4" w:space="0" w:color="auto"/>
              <w:right w:val="single" w:sz="4" w:space="0" w:color="auto"/>
            </w:tcBorders>
            <w:vAlign w:val="center"/>
            <w:hideMark/>
          </w:tcPr>
          <w:p w14:paraId="4C22A012"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78</w:t>
            </w:r>
          </w:p>
        </w:tc>
        <w:tc>
          <w:tcPr>
            <w:tcW w:w="1894" w:type="pct"/>
            <w:tcBorders>
              <w:top w:val="nil"/>
              <w:left w:val="nil"/>
              <w:bottom w:val="single" w:sz="4" w:space="0" w:color="auto"/>
              <w:right w:val="single" w:sz="4" w:space="0" w:color="auto"/>
            </w:tcBorders>
            <w:vAlign w:val="center"/>
            <w:hideMark/>
          </w:tcPr>
          <w:p w14:paraId="6763AF9A"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 xml:space="preserve">$11,510,862.00 </w:t>
            </w:r>
          </w:p>
        </w:tc>
      </w:tr>
      <w:tr w:rsidR="00862BAF" w:rsidRPr="00A95C3E" w14:paraId="0CF492D9" w14:textId="77777777" w:rsidTr="0064560A">
        <w:trPr>
          <w:cantSplit/>
          <w:trHeight w:val="41"/>
        </w:trPr>
        <w:tc>
          <w:tcPr>
            <w:tcW w:w="941" w:type="pct"/>
            <w:vMerge/>
            <w:tcBorders>
              <w:left w:val="single" w:sz="8" w:space="0" w:color="auto"/>
              <w:right w:val="nil"/>
            </w:tcBorders>
            <w:vAlign w:val="center"/>
            <w:hideMark/>
          </w:tcPr>
          <w:p w14:paraId="23FFC3A2"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p>
        </w:tc>
        <w:tc>
          <w:tcPr>
            <w:tcW w:w="658" w:type="pct"/>
            <w:tcBorders>
              <w:top w:val="nil"/>
              <w:left w:val="single" w:sz="4" w:space="0" w:color="auto"/>
              <w:bottom w:val="single" w:sz="8" w:space="0" w:color="auto"/>
              <w:right w:val="single" w:sz="4" w:space="0" w:color="auto"/>
            </w:tcBorders>
            <w:vAlign w:val="center"/>
            <w:hideMark/>
          </w:tcPr>
          <w:p w14:paraId="2600D6B9"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PWP</w:t>
            </w:r>
          </w:p>
        </w:tc>
        <w:tc>
          <w:tcPr>
            <w:tcW w:w="662" w:type="pct"/>
            <w:tcBorders>
              <w:top w:val="nil"/>
              <w:left w:val="nil"/>
              <w:bottom w:val="single" w:sz="8" w:space="0" w:color="auto"/>
              <w:right w:val="single" w:sz="4" w:space="0" w:color="auto"/>
            </w:tcBorders>
            <w:vAlign w:val="center"/>
            <w:hideMark/>
          </w:tcPr>
          <w:p w14:paraId="093A4BE1"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15</w:t>
            </w:r>
          </w:p>
        </w:tc>
        <w:tc>
          <w:tcPr>
            <w:tcW w:w="845" w:type="pct"/>
            <w:tcBorders>
              <w:top w:val="nil"/>
              <w:left w:val="nil"/>
              <w:bottom w:val="single" w:sz="8" w:space="0" w:color="auto"/>
              <w:right w:val="single" w:sz="4" w:space="0" w:color="auto"/>
            </w:tcBorders>
            <w:vAlign w:val="center"/>
            <w:hideMark/>
          </w:tcPr>
          <w:p w14:paraId="1C7DB3F5"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50</w:t>
            </w:r>
          </w:p>
        </w:tc>
        <w:tc>
          <w:tcPr>
            <w:tcW w:w="1894" w:type="pct"/>
            <w:tcBorders>
              <w:top w:val="nil"/>
              <w:left w:val="nil"/>
              <w:bottom w:val="single" w:sz="8" w:space="0" w:color="auto"/>
              <w:right w:val="single" w:sz="4" w:space="0" w:color="auto"/>
            </w:tcBorders>
            <w:vAlign w:val="center"/>
            <w:hideMark/>
          </w:tcPr>
          <w:p w14:paraId="1D6D80D8" w14:textId="77777777" w:rsidR="00862BAF" w:rsidRPr="0064560A" w:rsidRDefault="00862BAF" w:rsidP="00C673F8">
            <w:pPr>
              <w:spacing w:after="0" w:line="240" w:lineRule="auto"/>
              <w:jc w:val="center"/>
              <w:rPr>
                <w:rFonts w:asciiTheme="minorHAnsi" w:eastAsia="Times New Roman" w:hAnsiTheme="minorHAnsi" w:cstheme="minorHAnsi"/>
                <w:color w:val="000000"/>
              </w:rPr>
            </w:pPr>
            <w:r w:rsidRPr="0064560A">
              <w:rPr>
                <w:rFonts w:asciiTheme="minorHAnsi" w:hAnsiTheme="minorHAnsi" w:cstheme="minorHAnsi"/>
                <w:color w:val="000000"/>
                <w:sz w:val="20"/>
                <w:szCs w:val="20"/>
              </w:rPr>
              <w:t xml:space="preserve">$5,352,203.00 </w:t>
            </w:r>
          </w:p>
        </w:tc>
      </w:tr>
      <w:tr w:rsidR="00862BAF" w:rsidRPr="00A95C3E" w14:paraId="15FFCA9B" w14:textId="77777777" w:rsidTr="0064560A">
        <w:trPr>
          <w:cantSplit/>
          <w:trHeight w:val="300"/>
        </w:trPr>
        <w:tc>
          <w:tcPr>
            <w:tcW w:w="941" w:type="pct"/>
            <w:vMerge/>
            <w:tcBorders>
              <w:left w:val="single" w:sz="8" w:space="0" w:color="auto"/>
              <w:bottom w:val="single" w:sz="8" w:space="0" w:color="000000"/>
              <w:right w:val="nil"/>
            </w:tcBorders>
            <w:vAlign w:val="center"/>
          </w:tcPr>
          <w:p w14:paraId="1DB24109"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p>
        </w:tc>
        <w:tc>
          <w:tcPr>
            <w:tcW w:w="658" w:type="pct"/>
            <w:tcBorders>
              <w:top w:val="nil"/>
              <w:left w:val="single" w:sz="4" w:space="0" w:color="auto"/>
              <w:bottom w:val="single" w:sz="8" w:space="0" w:color="auto"/>
              <w:right w:val="single" w:sz="4" w:space="0" w:color="auto"/>
            </w:tcBorders>
            <w:vAlign w:val="center"/>
          </w:tcPr>
          <w:p w14:paraId="5A75C491"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SMEPS</w:t>
            </w:r>
          </w:p>
        </w:tc>
        <w:tc>
          <w:tcPr>
            <w:tcW w:w="662" w:type="pct"/>
            <w:tcBorders>
              <w:top w:val="nil"/>
              <w:left w:val="nil"/>
              <w:bottom w:val="single" w:sz="8" w:space="0" w:color="auto"/>
              <w:right w:val="single" w:sz="4" w:space="0" w:color="auto"/>
            </w:tcBorders>
            <w:vAlign w:val="center"/>
          </w:tcPr>
          <w:p w14:paraId="7302E7C2"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3</w:t>
            </w:r>
          </w:p>
        </w:tc>
        <w:tc>
          <w:tcPr>
            <w:tcW w:w="845" w:type="pct"/>
            <w:tcBorders>
              <w:top w:val="nil"/>
              <w:left w:val="nil"/>
              <w:bottom w:val="single" w:sz="8" w:space="0" w:color="auto"/>
              <w:right w:val="single" w:sz="4" w:space="0" w:color="auto"/>
            </w:tcBorders>
            <w:vAlign w:val="center"/>
          </w:tcPr>
          <w:p w14:paraId="5181EBB2"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Sectors</w:t>
            </w:r>
          </w:p>
        </w:tc>
        <w:tc>
          <w:tcPr>
            <w:tcW w:w="1894" w:type="pct"/>
            <w:tcBorders>
              <w:top w:val="nil"/>
              <w:left w:val="nil"/>
              <w:bottom w:val="single" w:sz="8" w:space="0" w:color="auto"/>
              <w:right w:val="single" w:sz="4" w:space="0" w:color="auto"/>
            </w:tcBorders>
            <w:vAlign w:val="center"/>
          </w:tcPr>
          <w:p w14:paraId="003BED00" w14:textId="77777777" w:rsidR="00862BAF" w:rsidRPr="00A95C3E" w:rsidRDefault="00862BAF" w:rsidP="00C673F8">
            <w:pPr>
              <w:spacing w:after="0" w:line="240" w:lineRule="auto"/>
              <w:jc w:val="center"/>
              <w:rPr>
                <w:rFonts w:asciiTheme="minorHAnsi" w:eastAsia="Times New Roman" w:hAnsiTheme="minorHAnsi" w:cstheme="minorHAnsi"/>
                <w:color w:val="000000"/>
              </w:rPr>
            </w:pPr>
            <w:r w:rsidRPr="00A95C3E">
              <w:rPr>
                <w:rFonts w:asciiTheme="minorHAnsi" w:eastAsia="Times New Roman" w:hAnsiTheme="minorHAnsi" w:cstheme="minorHAnsi"/>
                <w:color w:val="000000"/>
              </w:rPr>
              <w:t>-</w:t>
            </w:r>
          </w:p>
        </w:tc>
      </w:tr>
      <w:tr w:rsidR="00862BAF" w:rsidRPr="00A95C3E" w14:paraId="50AF1C23" w14:textId="77777777" w:rsidTr="0064560A">
        <w:trPr>
          <w:cantSplit/>
          <w:trHeight w:val="31"/>
        </w:trPr>
        <w:tc>
          <w:tcPr>
            <w:tcW w:w="1599" w:type="pct"/>
            <w:gridSpan w:val="2"/>
            <w:tcBorders>
              <w:top w:val="nil"/>
              <w:left w:val="single" w:sz="8" w:space="0" w:color="auto"/>
              <w:bottom w:val="single" w:sz="8" w:space="0" w:color="auto"/>
              <w:right w:val="single" w:sz="8" w:space="0" w:color="000000"/>
            </w:tcBorders>
            <w:vAlign w:val="center"/>
            <w:hideMark/>
          </w:tcPr>
          <w:p w14:paraId="110C593B"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Total</w:t>
            </w:r>
          </w:p>
        </w:tc>
        <w:tc>
          <w:tcPr>
            <w:tcW w:w="662" w:type="pct"/>
            <w:tcBorders>
              <w:top w:val="nil"/>
              <w:left w:val="nil"/>
              <w:bottom w:val="single" w:sz="8" w:space="0" w:color="auto"/>
              <w:right w:val="single" w:sz="8" w:space="0" w:color="auto"/>
            </w:tcBorders>
            <w:vAlign w:val="center"/>
            <w:hideMark/>
          </w:tcPr>
          <w:p w14:paraId="21C7E1C4"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137</w:t>
            </w:r>
          </w:p>
        </w:tc>
        <w:tc>
          <w:tcPr>
            <w:tcW w:w="845" w:type="pct"/>
            <w:tcBorders>
              <w:top w:val="nil"/>
              <w:left w:val="nil"/>
              <w:bottom w:val="single" w:sz="8" w:space="0" w:color="auto"/>
              <w:right w:val="single" w:sz="8" w:space="0" w:color="auto"/>
            </w:tcBorders>
            <w:vAlign w:val="center"/>
            <w:hideMark/>
          </w:tcPr>
          <w:p w14:paraId="0C2CE41E"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396</w:t>
            </w:r>
          </w:p>
        </w:tc>
        <w:tc>
          <w:tcPr>
            <w:tcW w:w="1894" w:type="pct"/>
            <w:tcBorders>
              <w:top w:val="nil"/>
              <w:left w:val="nil"/>
              <w:bottom w:val="single" w:sz="8" w:space="0" w:color="auto"/>
              <w:right w:val="single" w:sz="8" w:space="0" w:color="auto"/>
            </w:tcBorders>
            <w:vAlign w:val="center"/>
            <w:hideMark/>
          </w:tcPr>
          <w:p w14:paraId="31381CA1" w14:textId="77777777" w:rsidR="00862BAF" w:rsidRPr="00A95C3E" w:rsidRDefault="00862BAF" w:rsidP="00C673F8">
            <w:pPr>
              <w:spacing w:after="0" w:line="240" w:lineRule="auto"/>
              <w:jc w:val="center"/>
              <w:rPr>
                <w:rFonts w:asciiTheme="minorHAnsi" w:eastAsia="Times New Roman" w:hAnsiTheme="minorHAnsi" w:cstheme="minorHAnsi"/>
                <w:b/>
                <w:bCs/>
                <w:color w:val="000000"/>
              </w:rPr>
            </w:pPr>
            <w:r w:rsidRPr="00A95C3E">
              <w:rPr>
                <w:rFonts w:asciiTheme="minorHAnsi" w:eastAsia="Times New Roman" w:hAnsiTheme="minorHAnsi" w:cstheme="minorHAnsi"/>
                <w:b/>
                <w:bCs/>
                <w:color w:val="000000"/>
              </w:rPr>
              <w:t>$ 52,644,629.00</w:t>
            </w:r>
          </w:p>
        </w:tc>
      </w:tr>
    </w:tbl>
    <w:p w14:paraId="2B71044D" w14:textId="35E5E11A" w:rsidR="004C0FC9" w:rsidRDefault="00862BAF" w:rsidP="0064560A">
      <w:pPr>
        <w:spacing w:after="0" w:line="240" w:lineRule="auto"/>
        <w:jc w:val="both"/>
        <w:rPr>
          <w:rFonts w:asciiTheme="minorHAnsi" w:hAnsiTheme="minorHAnsi" w:cstheme="minorHAnsi"/>
          <w:color w:val="1F4E79"/>
          <w:sz w:val="20"/>
          <w:szCs w:val="20"/>
        </w:rPr>
      </w:pPr>
      <w:r w:rsidRPr="00A95C3E">
        <w:rPr>
          <w:rFonts w:asciiTheme="minorHAnsi" w:hAnsiTheme="minorHAnsi" w:cstheme="minorHAnsi"/>
          <w:color w:val="1F4E79"/>
          <w:sz w:val="20"/>
          <w:szCs w:val="20"/>
        </w:rPr>
        <w:t xml:space="preserve"> </w:t>
      </w:r>
    </w:p>
    <w:p w14:paraId="5480A9EC" w14:textId="77777777" w:rsidR="0064560A" w:rsidRPr="0064560A" w:rsidRDefault="0064560A" w:rsidP="0064560A">
      <w:pPr>
        <w:spacing w:after="0" w:line="240" w:lineRule="auto"/>
        <w:jc w:val="both"/>
        <w:rPr>
          <w:rFonts w:asciiTheme="minorHAnsi" w:hAnsiTheme="minorHAnsi" w:cstheme="minorHAnsi"/>
          <w:color w:val="1F4E79"/>
          <w:sz w:val="20"/>
          <w:szCs w:val="20"/>
        </w:rPr>
      </w:pPr>
    </w:p>
    <w:p w14:paraId="3AF03F9E" w14:textId="0658A3E4" w:rsidR="0088226B" w:rsidRPr="00A95C3E" w:rsidRDefault="0068137F" w:rsidP="0064560A">
      <w:pPr>
        <w:tabs>
          <w:tab w:val="left" w:pos="360"/>
        </w:tabs>
        <w:spacing w:after="0" w:line="240" w:lineRule="auto"/>
        <w:rPr>
          <w:rFonts w:asciiTheme="minorHAnsi" w:hAnsiTheme="minorHAnsi" w:cstheme="minorHAnsi"/>
          <w:b/>
        </w:rPr>
      </w:pPr>
      <w:bookmarkStart w:id="42" w:name="_heading=h.2u6wntf" w:colFirst="0" w:colLast="0"/>
      <w:bookmarkEnd w:id="42"/>
      <w:r>
        <w:rPr>
          <w:rFonts w:asciiTheme="minorHAnsi" w:hAnsiTheme="minorHAnsi" w:cstheme="minorHAnsi"/>
          <w:b/>
        </w:rPr>
        <w:t>Reportable Incidents</w:t>
      </w:r>
      <w:r w:rsidR="0099253C" w:rsidRPr="00A95C3E">
        <w:rPr>
          <w:rFonts w:asciiTheme="minorHAnsi" w:hAnsiTheme="minorHAnsi" w:cstheme="minorHAnsi"/>
          <w:b/>
        </w:rPr>
        <w:t>:</w:t>
      </w:r>
    </w:p>
    <w:p w14:paraId="4847BC1F" w14:textId="2D514083" w:rsidR="00DA66DF" w:rsidRDefault="00516A7C" w:rsidP="00A763FB">
      <w:pPr>
        <w:spacing w:line="240" w:lineRule="auto"/>
        <w:jc w:val="both"/>
        <w:rPr>
          <w:rFonts w:asciiTheme="minorHAnsi" w:hAnsiTheme="minorHAnsi" w:cstheme="minorHAnsi"/>
          <w:lang w:val="en-US"/>
        </w:rPr>
      </w:pPr>
      <w:r w:rsidRPr="00516A7C">
        <w:rPr>
          <w:rFonts w:asciiTheme="minorHAnsi" w:hAnsiTheme="minorHAnsi" w:cstheme="minorHAnsi"/>
          <w:lang w:val="en-US"/>
        </w:rPr>
        <w:t xml:space="preserve">During the reporting period, a total of 10 incidents were </w:t>
      </w:r>
      <w:r w:rsidR="00F0681A" w:rsidRPr="00516A7C">
        <w:rPr>
          <w:rFonts w:asciiTheme="minorHAnsi" w:hAnsiTheme="minorHAnsi" w:cstheme="minorHAnsi"/>
          <w:lang w:val="en-US"/>
        </w:rPr>
        <w:t>reported,</w:t>
      </w:r>
      <w:r w:rsidRPr="00516A7C">
        <w:rPr>
          <w:rFonts w:asciiTheme="minorHAnsi" w:hAnsiTheme="minorHAnsi" w:cstheme="minorHAnsi"/>
          <w:lang w:val="en-US"/>
        </w:rPr>
        <w:t xml:space="preserve"> of which 3 incidents were reported by SFD and 7 incidents reported by PWP. </w:t>
      </w:r>
      <w:r w:rsidR="00A763FB">
        <w:rPr>
          <w:rFonts w:asciiTheme="minorHAnsi" w:hAnsiTheme="minorHAnsi" w:cstheme="minorHAnsi"/>
          <w:lang w:val="en-US"/>
        </w:rPr>
        <w:t>2 out of the 7</w:t>
      </w:r>
      <w:r w:rsidR="00A763FB" w:rsidRPr="000365EC">
        <w:rPr>
          <w:rFonts w:asciiTheme="minorHAnsi" w:hAnsiTheme="minorHAnsi" w:cstheme="minorHAnsi"/>
          <w:vertAlign w:val="superscript"/>
          <w:lang w:val="en-US"/>
        </w:rPr>
        <w:t>th</w:t>
      </w:r>
      <w:r w:rsidR="00A763FB">
        <w:rPr>
          <w:rFonts w:asciiTheme="minorHAnsi" w:hAnsiTheme="minorHAnsi" w:cstheme="minorHAnsi"/>
          <w:lang w:val="en-US"/>
        </w:rPr>
        <w:t xml:space="preserve"> PWP accidents are social accidents, one related to fighting between two workers, and</w:t>
      </w:r>
      <w:r w:rsidR="00A763FB" w:rsidRPr="00A763FB">
        <w:t xml:space="preserve"> </w:t>
      </w:r>
      <w:r w:rsidR="00A763FB" w:rsidRPr="00A763FB">
        <w:rPr>
          <w:rFonts w:asciiTheme="minorHAnsi" w:hAnsiTheme="minorHAnsi" w:cstheme="minorHAnsi"/>
          <w:lang w:val="en-US"/>
        </w:rPr>
        <w:t>Alleged SEA/SH</w:t>
      </w:r>
      <w:r w:rsidR="00A763FB">
        <w:rPr>
          <w:rFonts w:asciiTheme="minorHAnsi" w:hAnsiTheme="minorHAnsi" w:cstheme="minorHAnsi"/>
          <w:lang w:val="en-US"/>
        </w:rPr>
        <w:t xml:space="preserve"> (clarified later). </w:t>
      </w:r>
      <w:r w:rsidRPr="00516A7C">
        <w:rPr>
          <w:rFonts w:asciiTheme="minorHAnsi" w:hAnsiTheme="minorHAnsi" w:cstheme="minorHAnsi"/>
          <w:lang w:val="en-US"/>
        </w:rPr>
        <w:t xml:space="preserve">All </w:t>
      </w:r>
      <w:r w:rsidR="00A763FB">
        <w:rPr>
          <w:rFonts w:asciiTheme="minorHAnsi" w:hAnsiTheme="minorHAnsi" w:cstheme="minorHAnsi"/>
          <w:lang w:val="en-US"/>
        </w:rPr>
        <w:t>OHS</w:t>
      </w:r>
      <w:r w:rsidRPr="00516A7C">
        <w:rPr>
          <w:rFonts w:asciiTheme="minorHAnsi" w:hAnsiTheme="minorHAnsi" w:cstheme="minorHAnsi"/>
          <w:lang w:val="en-US"/>
        </w:rPr>
        <w:t>the reported accidents were minor in nature, were treated at the subproject site using First Aid Kits and did not require medical treatment</w:t>
      </w:r>
      <w:r w:rsidR="00A763FB">
        <w:rPr>
          <w:rFonts w:asciiTheme="minorHAnsi" w:hAnsiTheme="minorHAnsi" w:cstheme="minorHAnsi"/>
          <w:lang w:val="en-US"/>
        </w:rPr>
        <w:t xml:space="preserve"> except one fatility (clarified later)</w:t>
      </w:r>
      <w:r w:rsidRPr="00516A7C">
        <w:rPr>
          <w:rFonts w:asciiTheme="minorHAnsi" w:hAnsiTheme="minorHAnsi" w:cstheme="minorHAnsi"/>
          <w:lang w:val="en-US"/>
        </w:rPr>
        <w:t>.</w:t>
      </w:r>
      <w:r w:rsidR="00A763FB">
        <w:rPr>
          <w:rFonts w:asciiTheme="minorHAnsi" w:hAnsiTheme="minorHAnsi" w:cstheme="minorHAnsi"/>
          <w:lang w:val="en-US"/>
        </w:rPr>
        <w:t xml:space="preserve"> </w:t>
      </w:r>
      <w:r w:rsidR="00DA66DF">
        <w:rPr>
          <w:rFonts w:asciiTheme="minorHAnsi" w:hAnsiTheme="minorHAnsi" w:cstheme="minorHAnsi"/>
          <w:lang w:val="en-US"/>
        </w:rPr>
        <w:t>No environmental accidents were reported during the report period</w:t>
      </w:r>
      <w:r w:rsidR="00446382">
        <w:rPr>
          <w:rFonts w:asciiTheme="minorHAnsi" w:hAnsiTheme="minorHAnsi" w:cstheme="minorHAnsi"/>
          <w:lang w:val="en-US"/>
        </w:rPr>
        <w:t>.</w:t>
      </w:r>
    </w:p>
    <w:p w14:paraId="6A2CEEF8" w14:textId="77777777" w:rsidR="00B4637B" w:rsidRPr="0064560A" w:rsidRDefault="00B4637B" w:rsidP="00A763FB">
      <w:pPr>
        <w:spacing w:line="240" w:lineRule="auto"/>
        <w:jc w:val="both"/>
        <w:rPr>
          <w:rFonts w:asciiTheme="minorHAnsi" w:hAnsiTheme="minorHAnsi" w:cstheme="minorHAnsi"/>
          <w:lang w:val="en-US"/>
        </w:rPr>
      </w:pPr>
    </w:p>
    <w:p w14:paraId="17C8EF56" w14:textId="6835B0BD" w:rsidR="00516A7C" w:rsidRDefault="00516A7C" w:rsidP="00516A7C">
      <w:pPr>
        <w:spacing w:line="240" w:lineRule="auto"/>
        <w:ind w:left="450"/>
        <w:jc w:val="both"/>
        <w:rPr>
          <w:rFonts w:asciiTheme="minorHAnsi" w:hAnsiTheme="minorHAnsi" w:cstheme="minorHAnsi"/>
          <w:bCs/>
          <w:lang w:val="en-US"/>
        </w:rPr>
      </w:pPr>
      <w:r w:rsidRPr="00516A7C">
        <w:rPr>
          <w:rFonts w:asciiTheme="minorHAnsi" w:hAnsiTheme="minorHAnsi" w:cstheme="minorHAnsi"/>
          <w:b/>
          <w:lang w:val="en-US"/>
        </w:rPr>
        <w:t xml:space="preserve">Table </w:t>
      </w:r>
      <w:r w:rsidR="00A95C3E">
        <w:rPr>
          <w:rFonts w:asciiTheme="minorHAnsi" w:hAnsiTheme="minorHAnsi" w:cstheme="minorHAnsi"/>
          <w:b/>
          <w:lang w:val="en-US"/>
        </w:rPr>
        <w:t>18</w:t>
      </w:r>
      <w:r w:rsidRPr="00516A7C">
        <w:rPr>
          <w:rFonts w:asciiTheme="minorHAnsi" w:hAnsiTheme="minorHAnsi" w:cstheme="minorHAnsi"/>
          <w:b/>
          <w:lang w:val="en-US"/>
        </w:rPr>
        <w:t xml:space="preserve">: </w:t>
      </w:r>
      <w:r w:rsidRPr="00516A7C">
        <w:rPr>
          <w:rFonts w:asciiTheme="minorHAnsi" w:hAnsiTheme="minorHAnsi" w:cstheme="minorHAnsi"/>
          <w:bCs/>
          <w:lang w:val="en-US"/>
        </w:rPr>
        <w:t>Summary of incidents/accidents during the reporting period</w:t>
      </w:r>
    </w:p>
    <w:tbl>
      <w:tblPr>
        <w:tblStyle w:val="TableGrid"/>
        <w:tblW w:w="0" w:type="auto"/>
        <w:tblInd w:w="450" w:type="dxa"/>
        <w:tblLook w:val="04A0" w:firstRow="1" w:lastRow="0" w:firstColumn="1" w:lastColumn="0" w:noHBand="0" w:noVBand="1"/>
      </w:tblPr>
      <w:tblGrid>
        <w:gridCol w:w="1270"/>
        <w:gridCol w:w="1270"/>
        <w:gridCol w:w="1272"/>
        <w:gridCol w:w="1272"/>
        <w:gridCol w:w="1272"/>
        <w:gridCol w:w="1272"/>
        <w:gridCol w:w="1272"/>
      </w:tblGrid>
      <w:tr w:rsidR="00A95C3E" w14:paraId="7AF26C34" w14:textId="77777777" w:rsidTr="00A95C3E">
        <w:tc>
          <w:tcPr>
            <w:tcW w:w="1270" w:type="dxa"/>
            <w:shd w:val="clear" w:color="auto" w:fill="D5DCE4" w:themeFill="text2" w:themeFillTint="33"/>
            <w:vAlign w:val="center"/>
          </w:tcPr>
          <w:p w14:paraId="0651EEBD" w14:textId="2D66C69A"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IP</w:t>
            </w:r>
          </w:p>
        </w:tc>
        <w:tc>
          <w:tcPr>
            <w:tcW w:w="1270" w:type="dxa"/>
            <w:shd w:val="clear" w:color="auto" w:fill="D5DCE4" w:themeFill="text2" w:themeFillTint="33"/>
            <w:vAlign w:val="center"/>
          </w:tcPr>
          <w:p w14:paraId="1040861B" w14:textId="5ADDC3E2" w:rsidR="00A95C3E" w:rsidRDefault="00A95C3E" w:rsidP="00A95C3E">
            <w:pPr>
              <w:jc w:val="both"/>
              <w:rPr>
                <w:rFonts w:asciiTheme="minorHAnsi" w:hAnsiTheme="minorHAnsi" w:cstheme="minorHAnsi"/>
                <w:b/>
                <w:lang w:val="en-US"/>
              </w:rPr>
            </w:pPr>
            <w:r>
              <w:rPr>
                <w:rFonts w:asciiTheme="minorHAnsi" w:hAnsiTheme="minorHAnsi" w:cstheme="minorHAnsi"/>
                <w:sz w:val="20"/>
                <w:szCs w:val="20"/>
                <w:lang w:val="en-US"/>
              </w:rPr>
              <w:t xml:space="preserve"># </w:t>
            </w:r>
            <w:r w:rsidRPr="00516A7C">
              <w:rPr>
                <w:rFonts w:asciiTheme="minorHAnsi" w:hAnsiTheme="minorHAnsi" w:cstheme="minorHAnsi"/>
                <w:sz w:val="20"/>
                <w:szCs w:val="20"/>
                <w:lang w:val="en-US"/>
              </w:rPr>
              <w:t>Subprojects</w:t>
            </w:r>
          </w:p>
        </w:tc>
        <w:tc>
          <w:tcPr>
            <w:tcW w:w="1272" w:type="dxa"/>
            <w:shd w:val="clear" w:color="auto" w:fill="D5DCE4" w:themeFill="text2" w:themeFillTint="33"/>
            <w:vAlign w:val="center"/>
          </w:tcPr>
          <w:p w14:paraId="16656B30" w14:textId="08B088F3"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Working</w:t>
            </w:r>
            <w:r>
              <w:rPr>
                <w:rFonts w:asciiTheme="minorHAnsi" w:hAnsiTheme="minorHAnsi" w:cstheme="minorHAnsi"/>
                <w:sz w:val="20"/>
                <w:szCs w:val="20"/>
                <w:lang w:val="en-US"/>
              </w:rPr>
              <w:t xml:space="preserve"> </w:t>
            </w:r>
            <w:r w:rsidRPr="00516A7C">
              <w:rPr>
                <w:rFonts w:asciiTheme="minorHAnsi" w:hAnsiTheme="minorHAnsi" w:cstheme="minorHAnsi"/>
                <w:sz w:val="20"/>
                <w:szCs w:val="20"/>
                <w:lang w:val="en-US"/>
              </w:rPr>
              <w:t>Hours (bi-annual)</w:t>
            </w:r>
          </w:p>
        </w:tc>
        <w:tc>
          <w:tcPr>
            <w:tcW w:w="1272" w:type="dxa"/>
            <w:shd w:val="clear" w:color="auto" w:fill="D5DCE4" w:themeFill="text2" w:themeFillTint="33"/>
            <w:vAlign w:val="center"/>
          </w:tcPr>
          <w:p w14:paraId="4BCDDED0" w14:textId="77828F91"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Working-Hours (Cumulative)</w:t>
            </w:r>
          </w:p>
        </w:tc>
        <w:tc>
          <w:tcPr>
            <w:tcW w:w="1272" w:type="dxa"/>
            <w:shd w:val="clear" w:color="auto" w:fill="D5DCE4" w:themeFill="text2" w:themeFillTint="33"/>
            <w:vAlign w:val="center"/>
          </w:tcPr>
          <w:p w14:paraId="33E9AB41" w14:textId="66CA9DD7"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No of Accidents</w:t>
            </w:r>
          </w:p>
        </w:tc>
        <w:tc>
          <w:tcPr>
            <w:tcW w:w="1272" w:type="dxa"/>
            <w:shd w:val="clear" w:color="auto" w:fill="D5DCE4" w:themeFill="text2" w:themeFillTint="33"/>
            <w:vAlign w:val="center"/>
          </w:tcPr>
          <w:p w14:paraId="265BA05A" w14:textId="06163E2A"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Cumulative</w:t>
            </w:r>
          </w:p>
        </w:tc>
        <w:tc>
          <w:tcPr>
            <w:tcW w:w="1272" w:type="dxa"/>
            <w:shd w:val="clear" w:color="auto" w:fill="D5DCE4" w:themeFill="text2" w:themeFillTint="33"/>
            <w:vAlign w:val="center"/>
          </w:tcPr>
          <w:p w14:paraId="242357F7" w14:textId="1E5B8ACE" w:rsidR="00A95C3E" w:rsidRDefault="00A95C3E" w:rsidP="00A95C3E">
            <w:pPr>
              <w:jc w:val="both"/>
              <w:rPr>
                <w:rFonts w:asciiTheme="minorHAnsi" w:hAnsiTheme="minorHAnsi" w:cstheme="minorHAnsi"/>
                <w:b/>
                <w:lang w:val="en-US"/>
              </w:rPr>
            </w:pPr>
            <w:r>
              <w:rPr>
                <w:rFonts w:asciiTheme="minorHAnsi" w:hAnsiTheme="minorHAnsi" w:cstheme="minorHAnsi"/>
                <w:sz w:val="20"/>
                <w:szCs w:val="20"/>
                <w:lang w:val="en-US"/>
              </w:rPr>
              <w:t>%</w:t>
            </w:r>
            <w:r w:rsidRPr="00516A7C">
              <w:rPr>
                <w:rFonts w:asciiTheme="minorHAnsi" w:hAnsiTheme="minorHAnsi" w:cstheme="minorHAnsi"/>
                <w:sz w:val="20"/>
                <w:szCs w:val="20"/>
                <w:lang w:val="en-US"/>
              </w:rPr>
              <w:t xml:space="preserve"> of Accidents per W.H</w:t>
            </w:r>
          </w:p>
        </w:tc>
      </w:tr>
      <w:tr w:rsidR="00A95C3E" w14:paraId="363A6BC2" w14:textId="77777777" w:rsidTr="00A95C3E">
        <w:tc>
          <w:tcPr>
            <w:tcW w:w="1270" w:type="dxa"/>
          </w:tcPr>
          <w:p w14:paraId="412E000D" w14:textId="31FE3729"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SFD</w:t>
            </w:r>
          </w:p>
        </w:tc>
        <w:tc>
          <w:tcPr>
            <w:tcW w:w="1270" w:type="dxa"/>
          </w:tcPr>
          <w:p w14:paraId="1CC4C1A0" w14:textId="0096FD42"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31</w:t>
            </w:r>
          </w:p>
        </w:tc>
        <w:tc>
          <w:tcPr>
            <w:tcW w:w="1272" w:type="dxa"/>
          </w:tcPr>
          <w:p w14:paraId="4344D4DE" w14:textId="3B7E8CE4"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994,920</w:t>
            </w:r>
          </w:p>
        </w:tc>
        <w:tc>
          <w:tcPr>
            <w:tcW w:w="1272" w:type="dxa"/>
          </w:tcPr>
          <w:p w14:paraId="42A715E6" w14:textId="00EFDE5A"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13,958,688</w:t>
            </w:r>
          </w:p>
        </w:tc>
        <w:tc>
          <w:tcPr>
            <w:tcW w:w="1272" w:type="dxa"/>
          </w:tcPr>
          <w:p w14:paraId="1EFFFCD0" w14:textId="0D31C145"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3</w:t>
            </w:r>
          </w:p>
        </w:tc>
        <w:tc>
          <w:tcPr>
            <w:tcW w:w="1272" w:type="dxa"/>
          </w:tcPr>
          <w:p w14:paraId="5D926C63" w14:textId="48D02BBD"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53</w:t>
            </w:r>
          </w:p>
        </w:tc>
        <w:tc>
          <w:tcPr>
            <w:tcW w:w="1272" w:type="dxa"/>
          </w:tcPr>
          <w:p w14:paraId="5554EDFA" w14:textId="752AD56D"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0.1</w:t>
            </w:r>
          </w:p>
        </w:tc>
      </w:tr>
      <w:tr w:rsidR="00A95C3E" w14:paraId="7AB05163" w14:textId="77777777" w:rsidTr="00A95C3E">
        <w:tc>
          <w:tcPr>
            <w:tcW w:w="1270" w:type="dxa"/>
          </w:tcPr>
          <w:p w14:paraId="7A44C671" w14:textId="074A9E01"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PWP</w:t>
            </w:r>
          </w:p>
        </w:tc>
        <w:tc>
          <w:tcPr>
            <w:tcW w:w="1270" w:type="dxa"/>
          </w:tcPr>
          <w:p w14:paraId="3B7DDC81" w14:textId="549C32F3"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21</w:t>
            </w:r>
          </w:p>
        </w:tc>
        <w:tc>
          <w:tcPr>
            <w:tcW w:w="1272" w:type="dxa"/>
          </w:tcPr>
          <w:p w14:paraId="668119A7" w14:textId="075B8306"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476,072</w:t>
            </w:r>
          </w:p>
        </w:tc>
        <w:tc>
          <w:tcPr>
            <w:tcW w:w="1272" w:type="dxa"/>
          </w:tcPr>
          <w:p w14:paraId="01C1FEE1" w14:textId="5CBE427D"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8,028,152</w:t>
            </w:r>
          </w:p>
        </w:tc>
        <w:tc>
          <w:tcPr>
            <w:tcW w:w="1272" w:type="dxa"/>
          </w:tcPr>
          <w:p w14:paraId="0A5B9DBC" w14:textId="0A098FED"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7</w:t>
            </w:r>
          </w:p>
        </w:tc>
        <w:tc>
          <w:tcPr>
            <w:tcW w:w="1272" w:type="dxa"/>
          </w:tcPr>
          <w:p w14:paraId="77BEFE47" w14:textId="2BE33AC2"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52</w:t>
            </w:r>
          </w:p>
        </w:tc>
        <w:tc>
          <w:tcPr>
            <w:tcW w:w="1272" w:type="dxa"/>
          </w:tcPr>
          <w:p w14:paraId="752DD77A" w14:textId="4751FF24" w:rsidR="00A95C3E" w:rsidRDefault="00A95C3E" w:rsidP="00A95C3E">
            <w:pPr>
              <w:jc w:val="both"/>
              <w:rPr>
                <w:rFonts w:asciiTheme="minorHAnsi" w:hAnsiTheme="minorHAnsi" w:cstheme="minorHAnsi"/>
                <w:b/>
                <w:lang w:val="en-US"/>
              </w:rPr>
            </w:pPr>
            <w:r w:rsidRPr="00516A7C">
              <w:rPr>
                <w:rFonts w:asciiTheme="minorHAnsi" w:hAnsiTheme="minorHAnsi" w:cstheme="minorHAnsi"/>
                <w:sz w:val="20"/>
                <w:szCs w:val="20"/>
                <w:lang w:val="en-US"/>
              </w:rPr>
              <w:t>0.33</w:t>
            </w:r>
          </w:p>
        </w:tc>
      </w:tr>
    </w:tbl>
    <w:p w14:paraId="2F4196C8" w14:textId="77777777" w:rsidR="0064560A" w:rsidRDefault="0064560A" w:rsidP="0064560A">
      <w:pPr>
        <w:spacing w:line="240" w:lineRule="auto"/>
        <w:jc w:val="both"/>
        <w:rPr>
          <w:rFonts w:asciiTheme="minorHAnsi" w:hAnsiTheme="minorHAnsi" w:cstheme="minorHAnsi"/>
          <w:lang w:val="en-US"/>
        </w:rPr>
      </w:pPr>
    </w:p>
    <w:p w14:paraId="3A4298CB" w14:textId="11940FFD" w:rsidR="00516A7C" w:rsidRDefault="00516A7C" w:rsidP="0064560A">
      <w:pPr>
        <w:spacing w:line="240" w:lineRule="auto"/>
        <w:jc w:val="both"/>
        <w:rPr>
          <w:rFonts w:asciiTheme="minorHAnsi" w:hAnsiTheme="minorHAnsi" w:cstheme="minorHAnsi"/>
          <w:lang w:val="en-US"/>
        </w:rPr>
      </w:pPr>
      <w:r w:rsidRPr="00516A7C">
        <w:rPr>
          <w:rFonts w:asciiTheme="minorHAnsi" w:hAnsiTheme="minorHAnsi" w:cstheme="minorHAnsi"/>
          <w:lang w:val="en-US"/>
        </w:rPr>
        <w:t xml:space="preserve">Cumulatively since 2021, a total of 107 incidents were reported across subproject sites, 53 at the SFD subproject locations, 52 at PWP project sites, and 2 in SMEPS. Of these, 3 were </w:t>
      </w:r>
      <w:r w:rsidRPr="00B4637B">
        <w:rPr>
          <w:rFonts w:asciiTheme="minorHAnsi" w:hAnsiTheme="minorHAnsi" w:cstheme="minorHAnsi"/>
          <w:lang w:val="en-US"/>
        </w:rPr>
        <w:t xml:space="preserve">near </w:t>
      </w:r>
      <w:r w:rsidR="00D7681E" w:rsidRPr="00B4637B">
        <w:rPr>
          <w:rFonts w:asciiTheme="minorHAnsi" w:hAnsiTheme="minorHAnsi" w:cstheme="minorHAnsi"/>
          <w:lang w:val="en-US"/>
        </w:rPr>
        <w:t>misses</w:t>
      </w:r>
      <w:r w:rsidRPr="00516A7C">
        <w:rPr>
          <w:rFonts w:asciiTheme="minorHAnsi" w:hAnsiTheme="minorHAnsi" w:cstheme="minorHAnsi"/>
          <w:lang w:val="en-US"/>
        </w:rPr>
        <w:t xml:space="preserve">, 87 were classified as minor, while 17 were of moderate severity. Among the 87 minor incidents, 41 took place at SFD subproject sites, 45 at PWP subproject locations, and 1 at SMEPS. Of the 17 moderate incidents, 10 occurred at SFD sites, while 7 were reported at a PWP sites, and 1 at SMEPS. Details of those incidents and accidents have been provided in the bi-annual reports. </w:t>
      </w:r>
      <w:r w:rsidR="00026148">
        <w:rPr>
          <w:rFonts w:asciiTheme="minorHAnsi" w:hAnsiTheme="minorHAnsi" w:cstheme="minorHAnsi"/>
          <w:lang w:val="en-US"/>
        </w:rPr>
        <w:t xml:space="preserve">The </w:t>
      </w:r>
      <w:r w:rsidRPr="00516A7C">
        <w:rPr>
          <w:rFonts w:asciiTheme="minorHAnsi" w:hAnsiTheme="minorHAnsi" w:cstheme="minorHAnsi"/>
          <w:lang w:val="en-US"/>
        </w:rPr>
        <w:t>IPs and contractors have been advised to reinforce OHS protocols, particularly in ensuring safe working positions and proper handling of equipment and tools.</w:t>
      </w:r>
    </w:p>
    <w:p w14:paraId="66072797" w14:textId="77777777" w:rsidR="00D6648D" w:rsidRDefault="00D6648D" w:rsidP="0064560A">
      <w:pPr>
        <w:spacing w:line="240" w:lineRule="auto"/>
        <w:jc w:val="both"/>
        <w:rPr>
          <w:rFonts w:asciiTheme="minorHAnsi" w:hAnsiTheme="minorHAnsi" w:cstheme="minorHAnsi"/>
          <w:b/>
          <w:bCs/>
        </w:rPr>
      </w:pPr>
    </w:p>
    <w:p w14:paraId="146FD911" w14:textId="6EB4856A" w:rsidR="00D6648D" w:rsidRDefault="00D6648D" w:rsidP="00D6648D">
      <w:pPr>
        <w:spacing w:line="240" w:lineRule="auto"/>
        <w:jc w:val="both"/>
        <w:rPr>
          <w:rFonts w:asciiTheme="minorHAnsi" w:hAnsiTheme="minorHAnsi" w:cstheme="minorHAnsi"/>
          <w:b/>
          <w:bCs/>
        </w:rPr>
      </w:pPr>
      <w:r w:rsidRPr="00D6648D">
        <w:rPr>
          <w:rFonts w:asciiTheme="minorHAnsi" w:hAnsiTheme="minorHAnsi" w:cstheme="minorHAnsi"/>
          <w:b/>
          <w:bCs/>
        </w:rPr>
        <w:t>Irregular</w:t>
      </w:r>
      <w:r>
        <w:rPr>
          <w:rFonts w:asciiTheme="minorHAnsi" w:hAnsiTheme="minorHAnsi" w:cstheme="minorHAnsi"/>
          <w:b/>
          <w:bCs/>
        </w:rPr>
        <w:t xml:space="preserve"> Cases:</w:t>
      </w:r>
    </w:p>
    <w:p w14:paraId="50D44761" w14:textId="77777777" w:rsidR="00B4637B" w:rsidRDefault="0068137F" w:rsidP="0064560A">
      <w:pPr>
        <w:spacing w:line="240" w:lineRule="auto"/>
        <w:jc w:val="both"/>
        <w:rPr>
          <w:rFonts w:asciiTheme="minorHAnsi" w:hAnsiTheme="minorHAnsi" w:cstheme="minorHAnsi"/>
        </w:rPr>
      </w:pPr>
      <w:r w:rsidRPr="000365EC">
        <w:rPr>
          <w:rFonts w:asciiTheme="minorHAnsi" w:hAnsiTheme="minorHAnsi" w:cstheme="minorHAnsi"/>
          <w:b/>
          <w:bCs/>
        </w:rPr>
        <w:t>Fatality</w:t>
      </w:r>
      <w:r>
        <w:rPr>
          <w:rFonts w:asciiTheme="minorHAnsi" w:hAnsiTheme="minorHAnsi" w:cstheme="minorHAnsi"/>
        </w:rPr>
        <w:t xml:space="preserve">. </w:t>
      </w:r>
      <w:r w:rsidR="00882932" w:rsidRPr="00882932">
        <w:rPr>
          <w:rFonts w:asciiTheme="minorHAnsi" w:hAnsiTheme="minorHAnsi" w:cstheme="minorHAnsi"/>
        </w:rPr>
        <w:t>In July 2025, a fatal incident involving one death and one serious injury occurred in proximity to an ESPECRP subproject site and was initially reported by the implementing partner as not related to project activities</w:t>
      </w:r>
      <w:r w:rsidR="00446382">
        <w:rPr>
          <w:rFonts w:asciiTheme="minorHAnsi" w:hAnsiTheme="minorHAnsi" w:cstheme="minorHAnsi"/>
        </w:rPr>
        <w:t xml:space="preserve"> which stands in front of it reporting within the required timeline</w:t>
      </w:r>
      <w:r w:rsidR="00882932" w:rsidRPr="00882932">
        <w:rPr>
          <w:rFonts w:asciiTheme="minorHAnsi" w:hAnsiTheme="minorHAnsi" w:cstheme="minorHAnsi"/>
        </w:rPr>
        <w:t>. Given the severity of the incident and limitations identified in the available evidence from the partner’s internal assessment</w:t>
      </w:r>
      <w:r w:rsidR="007F2720">
        <w:rPr>
          <w:rFonts w:asciiTheme="minorHAnsi" w:hAnsiTheme="minorHAnsi" w:cstheme="minorHAnsi"/>
        </w:rPr>
        <w:t xml:space="preserve"> as well as the escalation of the grievance to the World Bank</w:t>
      </w:r>
      <w:r w:rsidR="00882932" w:rsidRPr="00882932">
        <w:rPr>
          <w:rFonts w:asciiTheme="minorHAnsi" w:hAnsiTheme="minorHAnsi" w:cstheme="minorHAnsi"/>
        </w:rPr>
        <w:t xml:space="preserve">, UNDP initiated an independent investigation in line with applicable incident response protocols. </w:t>
      </w:r>
    </w:p>
    <w:p w14:paraId="73FBDF3C" w14:textId="32465FC1" w:rsidR="00026148" w:rsidRPr="00516A7C" w:rsidRDefault="00882932" w:rsidP="0064560A">
      <w:pPr>
        <w:spacing w:line="240" w:lineRule="auto"/>
        <w:jc w:val="both"/>
        <w:rPr>
          <w:rFonts w:asciiTheme="minorHAnsi" w:hAnsiTheme="minorHAnsi" w:cstheme="minorHAnsi"/>
          <w:lang w:val="en-US"/>
        </w:rPr>
      </w:pPr>
      <w:r w:rsidRPr="00882932">
        <w:rPr>
          <w:rFonts w:asciiTheme="minorHAnsi" w:hAnsiTheme="minorHAnsi" w:cstheme="minorHAnsi"/>
        </w:rPr>
        <w:lastRenderedPageBreak/>
        <w:t>The investigation report has been formally shared with the World Bank and is currently under review, including the incorporation of the Bank’s feedback. A dedicated discussion will be undertaken to review the findings and agree on appropriate corrective and preventive actions</w:t>
      </w:r>
      <w:r>
        <w:rPr>
          <w:rFonts w:asciiTheme="minorHAnsi" w:hAnsiTheme="minorHAnsi" w:cstheme="minorHAnsi"/>
        </w:rPr>
        <w:t>.</w:t>
      </w:r>
    </w:p>
    <w:p w14:paraId="054F8805" w14:textId="78360C30" w:rsidR="00807081" w:rsidRPr="00B4637B" w:rsidRDefault="0068137F" w:rsidP="000365EC">
      <w:pPr>
        <w:pStyle w:val="NormalWeb"/>
        <w:jc w:val="both"/>
        <w:rPr>
          <w:rFonts w:asciiTheme="minorHAnsi" w:hAnsiTheme="minorHAnsi" w:cstheme="minorHAnsi"/>
          <w:sz w:val="22"/>
          <w:szCs w:val="22"/>
        </w:rPr>
      </w:pPr>
      <w:r w:rsidRPr="00B4637B">
        <w:rPr>
          <w:rFonts w:asciiTheme="minorHAnsi" w:hAnsiTheme="minorHAnsi" w:cstheme="minorHAnsi"/>
          <w:b/>
          <w:sz w:val="22"/>
          <w:szCs w:val="22"/>
          <w:lang w:val="en-US"/>
        </w:rPr>
        <w:t>Alleged SEA/SH</w:t>
      </w:r>
      <w:r w:rsidRPr="00B4637B">
        <w:rPr>
          <w:rFonts w:asciiTheme="minorHAnsi" w:hAnsiTheme="minorHAnsi" w:cstheme="minorHAnsi"/>
          <w:bCs/>
          <w:sz w:val="22"/>
          <w:szCs w:val="22"/>
          <w:lang w:val="en-US"/>
        </w:rPr>
        <w:t>.</w:t>
      </w:r>
      <w:r w:rsidR="00807081" w:rsidRPr="00B4637B">
        <w:rPr>
          <w:rFonts w:asciiTheme="minorHAnsi" w:hAnsiTheme="minorHAnsi" w:cstheme="minorHAnsi"/>
          <w:sz w:val="22"/>
          <w:szCs w:val="22"/>
        </w:rPr>
        <w:t>On 28 August 2025, a complaint was received through the UNDP hotline under a PWP subproject concerning inappropriate WhatsApp communication between a contractor and a community member</w:t>
      </w:r>
      <w:r w:rsidR="00A133E0" w:rsidRPr="00B4637B">
        <w:rPr>
          <w:rFonts w:asciiTheme="minorHAnsi" w:hAnsiTheme="minorHAnsi" w:cstheme="minorHAnsi"/>
          <w:sz w:val="22"/>
          <w:szCs w:val="22"/>
        </w:rPr>
        <w:t>, who was also a direct project beneficiary under the</w:t>
      </w:r>
      <w:r w:rsidR="00A133E0" w:rsidRPr="00B4637B">
        <w:rPr>
          <w:rStyle w:val="Strong"/>
          <w:rFonts w:asciiTheme="minorHAnsi" w:hAnsiTheme="minorHAnsi" w:cstheme="minorHAnsi"/>
          <w:b w:val="0"/>
          <w:bCs w:val="0"/>
          <w:sz w:val="22"/>
          <w:szCs w:val="22"/>
        </w:rPr>
        <w:t xml:space="preserve"> subproject (later suspended due to non-compliance with safety measures)</w:t>
      </w:r>
      <w:r w:rsidR="00CE662F" w:rsidRPr="00B4637B">
        <w:rPr>
          <w:rStyle w:val="Strong"/>
          <w:rFonts w:asciiTheme="minorHAnsi" w:hAnsiTheme="minorHAnsi" w:cstheme="minorHAnsi"/>
          <w:b w:val="0"/>
          <w:bCs w:val="0"/>
          <w:sz w:val="22"/>
          <w:szCs w:val="22"/>
        </w:rPr>
        <w:t>.</w:t>
      </w:r>
      <w:r w:rsidR="00807081" w:rsidRPr="00B4637B">
        <w:rPr>
          <w:rFonts w:asciiTheme="minorHAnsi" w:hAnsiTheme="minorHAnsi" w:cstheme="minorHAnsi"/>
          <w:sz w:val="22"/>
          <w:szCs w:val="22"/>
        </w:rPr>
        <w:t>The case was initially classified as a potential SEA/SH concern in line with established safeguarding procedures.</w:t>
      </w:r>
    </w:p>
    <w:p w14:paraId="57111EB3" w14:textId="77777777" w:rsidR="004C12E2" w:rsidRPr="00B4637B" w:rsidRDefault="004C12E2" w:rsidP="004B7F7C">
      <w:pPr>
        <w:pStyle w:val="NormalWeb"/>
        <w:jc w:val="both"/>
        <w:rPr>
          <w:rFonts w:asciiTheme="minorHAnsi" w:hAnsiTheme="minorHAnsi" w:cstheme="minorHAnsi"/>
          <w:sz w:val="22"/>
          <w:szCs w:val="22"/>
        </w:rPr>
      </w:pPr>
      <w:r w:rsidRPr="00B4637B">
        <w:rPr>
          <w:rFonts w:asciiTheme="minorHAnsi" w:hAnsiTheme="minorHAnsi" w:cstheme="minorHAnsi"/>
          <w:sz w:val="22"/>
          <w:szCs w:val="22"/>
        </w:rPr>
        <w:t>Before UNDP could obtain the details needed to determine whether the case was credible, the complainant submitted a written withdrawal on 30 August 2025, stating that external individuals had influenced the complaint and that the allegation did not reflect the actual events. UNDP confirmed the voluntariness of this withdrawal on the same date, recorded the case in the grievance log, and considered it administratively closed at that time.</w:t>
      </w:r>
    </w:p>
    <w:p w14:paraId="4E5B4C0B" w14:textId="71C24F6D" w:rsidR="0033632F" w:rsidRPr="00B4637B" w:rsidRDefault="000A65B4" w:rsidP="000365EC">
      <w:pPr>
        <w:pStyle w:val="NormalWeb"/>
        <w:jc w:val="both"/>
        <w:rPr>
          <w:rFonts w:asciiTheme="minorHAnsi" w:hAnsiTheme="minorHAnsi" w:cstheme="minorHAnsi"/>
          <w:sz w:val="22"/>
          <w:szCs w:val="22"/>
        </w:rPr>
      </w:pPr>
      <w:r w:rsidRPr="00B4637B">
        <w:rPr>
          <w:rFonts w:asciiTheme="minorHAnsi" w:hAnsiTheme="minorHAnsi" w:cstheme="minorHAnsi"/>
          <w:sz w:val="22"/>
          <w:szCs w:val="22"/>
        </w:rPr>
        <w:t xml:space="preserve">Following discussions during an Implementation Support Mission for another World Bank–funded project, the World Bank requested additional information on the case. In response, UNDP commissioned an independent third-party investigation. An initial report was subsequently shared with the World Bank; however, comments were received highlighting gaps in the analysis </w:t>
      </w:r>
      <w:r w:rsidR="0035371F" w:rsidRPr="00B4637B">
        <w:rPr>
          <w:rFonts w:asciiTheme="minorHAnsi" w:hAnsiTheme="minorHAnsi" w:cstheme="minorHAnsi"/>
          <w:sz w:val="22"/>
          <w:szCs w:val="22"/>
        </w:rPr>
        <w:t>and compliance with SEA/SH requirements.</w:t>
      </w:r>
    </w:p>
    <w:p w14:paraId="4C4EC465" w14:textId="09031750" w:rsidR="0088226B" w:rsidRPr="00B4637B" w:rsidRDefault="00E419E3" w:rsidP="00B4637B">
      <w:pPr>
        <w:pStyle w:val="NormalWeb"/>
        <w:rPr>
          <w:rFonts w:asciiTheme="minorHAnsi" w:hAnsiTheme="minorHAnsi" w:cstheme="minorHAnsi"/>
          <w:sz w:val="22"/>
          <w:szCs w:val="22"/>
        </w:rPr>
      </w:pPr>
      <w:r w:rsidRPr="00B4637B">
        <w:rPr>
          <w:rFonts w:asciiTheme="minorHAnsi" w:hAnsiTheme="minorHAnsi" w:cstheme="minorHAnsi"/>
          <w:sz w:val="22"/>
          <w:szCs w:val="22"/>
        </w:rPr>
        <w:t xml:space="preserve">A revised report has been prepared, addressing all gaps identified in the previous version, and </w:t>
      </w:r>
      <w:r w:rsidR="004258C6" w:rsidRPr="00B4637B">
        <w:rPr>
          <w:rFonts w:asciiTheme="minorHAnsi" w:hAnsiTheme="minorHAnsi" w:cstheme="minorHAnsi"/>
          <w:sz w:val="22"/>
          <w:szCs w:val="22"/>
        </w:rPr>
        <w:t xml:space="preserve">has been </w:t>
      </w:r>
      <w:r w:rsidRPr="00B4637B">
        <w:rPr>
          <w:rFonts w:asciiTheme="minorHAnsi" w:hAnsiTheme="minorHAnsi" w:cstheme="minorHAnsi"/>
          <w:sz w:val="22"/>
          <w:szCs w:val="22"/>
        </w:rPr>
        <w:t>shared with the World Bank. The revised report strengthens the analysis in line with the ESF and the SEA/SH Good Practice Note and outlines corrective actions to improve reporting, documentation, and procedures for addressing this type of SEA/SH complaint going forward.</w:t>
      </w:r>
    </w:p>
    <w:p w14:paraId="085F62BC" w14:textId="77777777" w:rsidR="00B4637B" w:rsidRDefault="00B4637B" w:rsidP="0064560A">
      <w:pPr>
        <w:spacing w:line="240" w:lineRule="auto"/>
        <w:jc w:val="both"/>
        <w:rPr>
          <w:rFonts w:asciiTheme="minorHAnsi" w:hAnsiTheme="minorHAnsi" w:cstheme="minorHAnsi"/>
          <w:b/>
        </w:rPr>
      </w:pPr>
    </w:p>
    <w:p w14:paraId="04D13BA0" w14:textId="58D89881" w:rsidR="0088226B" w:rsidRPr="00A95C3E" w:rsidRDefault="0099253C" w:rsidP="0064560A">
      <w:pPr>
        <w:spacing w:line="240" w:lineRule="auto"/>
        <w:jc w:val="both"/>
        <w:rPr>
          <w:rFonts w:asciiTheme="minorHAnsi" w:hAnsiTheme="minorHAnsi" w:cstheme="minorHAnsi"/>
          <w:b/>
        </w:rPr>
      </w:pPr>
      <w:r w:rsidRPr="00A95C3E">
        <w:rPr>
          <w:rFonts w:asciiTheme="minorHAnsi" w:hAnsiTheme="minorHAnsi" w:cstheme="minorHAnsi"/>
          <w:b/>
        </w:rPr>
        <w:t>Grievance Mechanism (GM)</w:t>
      </w:r>
      <w:r w:rsidRPr="00A95C3E">
        <w:rPr>
          <w:rFonts w:asciiTheme="minorHAnsi" w:hAnsiTheme="minorHAnsi" w:cstheme="minorHAnsi"/>
          <w:noProof/>
        </w:rPr>
        <mc:AlternateContent>
          <mc:Choice Requires="wps">
            <w:drawing>
              <wp:anchor distT="0" distB="0" distL="114300" distR="114300" simplePos="0" relativeHeight="251658247" behindDoc="0" locked="0" layoutInCell="1" hidden="0" allowOverlap="1" wp14:anchorId="0042FBBB" wp14:editId="6AEA0F45">
                <wp:simplePos x="0" y="0"/>
                <wp:positionH relativeFrom="column">
                  <wp:posOffset>-6348</wp:posOffset>
                </wp:positionH>
                <wp:positionV relativeFrom="paragraph">
                  <wp:posOffset>4368800</wp:posOffset>
                </wp:positionV>
                <wp:extent cx="635" cy="12700"/>
                <wp:effectExtent l="0" t="0" r="0" b="0"/>
                <wp:wrapSquare wrapText="bothSides" distT="0" distB="0" distL="114300" distR="114300"/>
                <wp:docPr id="2078668397" name="Rectangle 2078668397"/>
                <wp:cNvGraphicFramePr/>
                <a:graphic xmlns:a="http://schemas.openxmlformats.org/drawingml/2006/main">
                  <a:graphicData uri="http://schemas.microsoft.com/office/word/2010/wordprocessingShape">
                    <wps:wsp>
                      <wps:cNvSpPr/>
                      <wps:spPr>
                        <a:xfrm>
                          <a:off x="2374200" y="3779683"/>
                          <a:ext cx="5943600" cy="635"/>
                        </a:xfrm>
                        <a:prstGeom prst="rect">
                          <a:avLst/>
                        </a:prstGeom>
                        <a:solidFill>
                          <a:srgbClr val="FFFFFF"/>
                        </a:solidFill>
                        <a:ln>
                          <a:noFill/>
                        </a:ln>
                      </wps:spPr>
                      <wps:txbx>
                        <w:txbxContent>
                          <w:p w14:paraId="3F86FC6B" w14:textId="77777777" w:rsidR="0088226B" w:rsidRDefault="0099253C">
                            <w:pPr>
                              <w:spacing w:after="0" w:line="240" w:lineRule="auto"/>
                              <w:textDirection w:val="btLr"/>
                            </w:pPr>
                            <w:r>
                              <w:rPr>
                                <w:rFonts w:ascii="Arial" w:eastAsia="Arial" w:hAnsi="Arial" w:cs="Arial"/>
                                <w:b/>
                                <w:smallCaps/>
                                <w:color w:val="44546A"/>
                                <w:sz w:val="28"/>
                              </w:rPr>
                              <w:t>a box set up close to the construction sites in Al-Qara, Ghail Bawazir, Haddramout, to receive any complaints from the community. | Photo Credit: @UNDP Yemen / 2023</w:t>
                            </w:r>
                          </w:p>
                        </w:txbxContent>
                      </wps:txbx>
                      <wps:bodyPr spcFirstLastPara="1" wrap="square" lIns="0" tIns="0" rIns="0" bIns="0" anchor="t" anchorCtr="0">
                        <a:noAutofit/>
                      </wps:bodyPr>
                    </wps:wsp>
                  </a:graphicData>
                </a:graphic>
              </wp:anchor>
            </w:drawing>
          </mc:Choice>
          <mc:Fallback>
            <w:pict>
              <v:rect w14:anchorId="0042FBBB" id="Rectangle 2078668397" o:spid="_x0000_s1035" style="position:absolute;left:0;text-align:left;margin-left:-.5pt;margin-top:344pt;width:.05pt;height:1pt;z-index:2516582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" stroked="f">
                <v:textbox inset="0,0,0,0">
                  <w:txbxContent>
                    <w:p w14:paraId="3F86FC6B" w14:textId="77777777" w:rsidR="0088226B" w:rsidRDefault="0099253C">
                      <w:pPr>
                        <w:spacing w:after="0" w:line="240" w:lineRule="auto"/>
                        <w:textDirection w:val="btLr"/>
                      </w:pPr>
                      <w:r>
                        <w:rPr>
                          <w:rFonts w:ascii="Arial" w:eastAsia="Arial" w:hAnsi="Arial" w:cs="Arial"/>
                          <w:b/>
                          <w:smallCaps/>
                          <w:color w:val="44546A"/>
                          <w:sz w:val="28"/>
                        </w:rPr>
                        <w:t>a box set up close to the construction sites in Al-Qara, Ghail Bawazir, Haddramout, to receive any complaints from the community. | Photo Credit: @UNDP Yemen / 2023</w:t>
                      </w:r>
                    </w:p>
                  </w:txbxContent>
                </v:textbox>
                <w10:wrap type="square"/>
              </v:rect>
            </w:pict>
          </mc:Fallback>
        </mc:AlternateContent>
      </w:r>
    </w:p>
    <w:p w14:paraId="5DCDBBEA" w14:textId="77777777" w:rsidR="00F41BD2" w:rsidRPr="000365EC" w:rsidRDefault="00F41BD2" w:rsidP="0064560A">
      <w:pPr>
        <w:spacing w:after="0" w:line="240" w:lineRule="auto"/>
        <w:jc w:val="both"/>
        <w:rPr>
          <w:rFonts w:asciiTheme="minorHAnsi" w:hAnsiTheme="minorHAnsi" w:cstheme="minorHAnsi"/>
          <w:b/>
          <w:bCs/>
        </w:rPr>
      </w:pPr>
      <w:r w:rsidRPr="000365EC">
        <w:rPr>
          <w:rFonts w:asciiTheme="minorHAnsi" w:hAnsiTheme="minorHAnsi" w:cstheme="minorHAnsi"/>
          <w:b/>
          <w:bCs/>
        </w:rPr>
        <w:t>Project level</w:t>
      </w:r>
    </w:p>
    <w:p w14:paraId="5F81A20D" w14:textId="5883A00E" w:rsidR="00516A7C" w:rsidRPr="00516A7C" w:rsidRDefault="00516A7C" w:rsidP="0064560A">
      <w:pPr>
        <w:spacing w:after="0" w:line="240" w:lineRule="auto"/>
        <w:jc w:val="both"/>
        <w:rPr>
          <w:rFonts w:asciiTheme="minorHAnsi" w:hAnsiTheme="minorHAnsi" w:cstheme="minorHAnsi"/>
          <w:lang w:val="en-US"/>
        </w:rPr>
      </w:pPr>
      <w:r w:rsidRPr="00A95C3E">
        <w:rPr>
          <w:rFonts w:asciiTheme="minorHAnsi" w:hAnsiTheme="minorHAnsi" w:cstheme="minorHAnsi"/>
        </w:rPr>
        <w:t>UNDP continues to operate a centralized GM call center for all World Bank–funded projects, providing beneficiaries with a safe and confidential channel to raise concerns. The call center complements grievance mechanisms established by implementing partners (IPs). Complaints received through the toll-free number are logged, analyzed, and referred to the relevant IPs for action, with UNDP following up on resolution and corrective measures. Regular coordination meetings with IPs are held to review trends, assess response quality, and identify preventive actions, including stakeholder awareness and support to affected individuals</w:t>
      </w:r>
      <w:r w:rsidRPr="00516A7C">
        <w:rPr>
          <w:rFonts w:asciiTheme="minorHAnsi" w:hAnsiTheme="minorHAnsi" w:cstheme="minorHAnsi"/>
          <w:lang w:val="en-US"/>
        </w:rPr>
        <w:t>.</w:t>
      </w:r>
    </w:p>
    <w:p w14:paraId="438A3BA8" w14:textId="77777777" w:rsidR="0064560A" w:rsidRDefault="0064560A" w:rsidP="0064560A">
      <w:pPr>
        <w:spacing w:after="0" w:line="240" w:lineRule="auto"/>
        <w:jc w:val="both"/>
        <w:rPr>
          <w:rFonts w:asciiTheme="minorHAnsi" w:hAnsiTheme="minorHAnsi" w:cstheme="minorHAnsi"/>
          <w:b/>
          <w:u w:val="single"/>
          <w:lang w:val="en-US"/>
        </w:rPr>
      </w:pPr>
    </w:p>
    <w:p w14:paraId="69C61F76" w14:textId="77777777" w:rsidR="00117CA9" w:rsidRDefault="00516A7C" w:rsidP="00FD514C">
      <w:pPr>
        <w:spacing w:after="0" w:line="240" w:lineRule="auto"/>
        <w:jc w:val="both"/>
        <w:rPr>
          <w:rFonts w:asciiTheme="minorHAnsi" w:hAnsiTheme="minorHAnsi" w:cstheme="minorHAnsi"/>
        </w:rPr>
      </w:pPr>
      <w:bookmarkStart w:id="43" w:name="_Hlk225373595"/>
      <w:r w:rsidRPr="00A95C3E">
        <w:rPr>
          <w:rFonts w:asciiTheme="minorHAnsi" w:hAnsiTheme="minorHAnsi" w:cstheme="minorHAnsi"/>
        </w:rPr>
        <w:t>During the second half of 2025, a total of 1,459 grievances were recorded (</w:t>
      </w:r>
      <w:r w:rsidR="00590690" w:rsidRPr="00A95C3E">
        <w:rPr>
          <w:rFonts w:asciiTheme="minorHAnsi" w:hAnsiTheme="minorHAnsi" w:cstheme="minorHAnsi"/>
        </w:rPr>
        <w:t xml:space="preserve">362 submitted by women </w:t>
      </w:r>
      <w:r w:rsidR="00590690">
        <w:rPr>
          <w:rFonts w:asciiTheme="minorHAnsi" w:hAnsiTheme="minorHAnsi" w:cstheme="minorHAnsi"/>
        </w:rPr>
        <w:t xml:space="preserve">and </w:t>
      </w:r>
      <w:r w:rsidRPr="00A95C3E">
        <w:rPr>
          <w:rFonts w:asciiTheme="minorHAnsi" w:hAnsiTheme="minorHAnsi" w:cstheme="minorHAnsi"/>
        </w:rPr>
        <w:t xml:space="preserve">1,097 by men), of which 940 were related to SFD, 482 to PWP, and 37 to SMEPS. Cumulatively, </w:t>
      </w:r>
      <w:r w:rsidR="00590690">
        <w:rPr>
          <w:rFonts w:asciiTheme="minorHAnsi" w:hAnsiTheme="minorHAnsi" w:cstheme="minorHAnsi"/>
        </w:rPr>
        <w:t>9,645</w:t>
      </w:r>
      <w:r w:rsidRPr="00A95C3E">
        <w:rPr>
          <w:rFonts w:asciiTheme="minorHAnsi" w:hAnsiTheme="minorHAnsi" w:cstheme="minorHAnsi"/>
        </w:rPr>
        <w:t xml:space="preserve"> grievances were recorded </w:t>
      </w:r>
      <w:r w:rsidR="00590690">
        <w:rPr>
          <w:rFonts w:asciiTheme="minorHAnsi" w:hAnsiTheme="minorHAnsi" w:cstheme="minorHAnsi"/>
        </w:rPr>
        <w:t xml:space="preserve">sicne project inception (5,182 by women and 4,463 by men). The number of grievances was 3,517 in 2025 </w:t>
      </w:r>
      <w:r w:rsidRPr="00A95C3E">
        <w:rPr>
          <w:rFonts w:asciiTheme="minorHAnsi" w:hAnsiTheme="minorHAnsi" w:cstheme="minorHAnsi"/>
        </w:rPr>
        <w:t>compared to 6,128 grievances in 2024, representing a 43 percent decline in volume, largely attributable to the pause in project implementation since August 2025</w:t>
      </w:r>
      <w:bookmarkEnd w:id="43"/>
      <w:r w:rsidRPr="00A95C3E">
        <w:rPr>
          <w:rFonts w:asciiTheme="minorHAnsi" w:hAnsiTheme="minorHAnsi" w:cstheme="minorHAnsi"/>
        </w:rPr>
        <w:t xml:space="preserve">. </w:t>
      </w:r>
    </w:p>
    <w:p w14:paraId="73560897" w14:textId="77777777" w:rsidR="00117CA9" w:rsidRDefault="00117CA9" w:rsidP="00FD514C">
      <w:pPr>
        <w:spacing w:after="0" w:line="240" w:lineRule="auto"/>
        <w:jc w:val="both"/>
        <w:rPr>
          <w:rFonts w:asciiTheme="minorHAnsi" w:hAnsiTheme="minorHAnsi" w:cstheme="minorHAnsi"/>
        </w:rPr>
      </w:pPr>
    </w:p>
    <w:p w14:paraId="23A02858" w14:textId="70B1E2C8" w:rsidR="0088226B" w:rsidRDefault="00516A7C" w:rsidP="00FD514C">
      <w:pPr>
        <w:spacing w:after="0" w:line="240" w:lineRule="auto"/>
        <w:jc w:val="both"/>
        <w:rPr>
          <w:rFonts w:asciiTheme="minorHAnsi" w:hAnsiTheme="minorHAnsi" w:cstheme="minorHAnsi"/>
          <w:lang w:val="en-US"/>
        </w:rPr>
      </w:pPr>
      <w:r w:rsidRPr="00A95C3E">
        <w:rPr>
          <w:rFonts w:asciiTheme="minorHAnsi" w:hAnsiTheme="minorHAnsi" w:cstheme="minorHAnsi"/>
        </w:rPr>
        <w:t xml:space="preserve">Notably, the </w:t>
      </w:r>
      <w:r w:rsidRPr="00A95C3E">
        <w:rPr>
          <w:rFonts w:asciiTheme="minorHAnsi" w:hAnsiTheme="minorHAnsi" w:cstheme="minorHAnsi"/>
          <w:lang w:val="en-US"/>
        </w:rPr>
        <w:t>f</w:t>
      </w:r>
      <w:r w:rsidRPr="00516A7C">
        <w:rPr>
          <w:rFonts w:asciiTheme="minorHAnsi" w:hAnsiTheme="minorHAnsi" w:cstheme="minorHAnsi"/>
          <w:lang w:val="en-US"/>
        </w:rPr>
        <w:t>inancial complaints increased significantly</w:t>
      </w:r>
      <w:r w:rsidRPr="00A95C3E">
        <w:rPr>
          <w:rFonts w:asciiTheme="minorHAnsi" w:hAnsiTheme="minorHAnsi" w:cstheme="minorHAnsi"/>
          <w:lang w:val="en-US"/>
        </w:rPr>
        <w:t xml:space="preserve"> </w:t>
      </w:r>
      <w:r w:rsidRPr="00516A7C">
        <w:rPr>
          <w:rFonts w:asciiTheme="minorHAnsi" w:hAnsiTheme="minorHAnsi" w:cstheme="minorHAnsi"/>
          <w:lang w:val="en-US"/>
        </w:rPr>
        <w:t xml:space="preserve">due to </w:t>
      </w:r>
      <w:r w:rsidR="00AE03EA">
        <w:rPr>
          <w:rFonts w:asciiTheme="minorHAnsi" w:hAnsiTheme="minorHAnsi" w:cstheme="minorHAnsi"/>
          <w:lang w:val="en-US"/>
        </w:rPr>
        <w:t>payment delays</w:t>
      </w:r>
      <w:r w:rsidRPr="00A95C3E">
        <w:rPr>
          <w:rFonts w:asciiTheme="minorHAnsi" w:hAnsiTheme="minorHAnsi" w:cstheme="minorHAnsi"/>
          <w:lang w:val="en-US"/>
        </w:rPr>
        <w:t xml:space="preserve"> and most of the majority of these complaints could not be addressed within the two-weeks timeframe due to the </w:t>
      </w:r>
      <w:r w:rsidR="00AE03EA">
        <w:rPr>
          <w:rFonts w:asciiTheme="minorHAnsi" w:hAnsiTheme="minorHAnsi" w:cstheme="minorHAnsi"/>
          <w:lang w:val="en-US"/>
        </w:rPr>
        <w:t>suspension</w:t>
      </w:r>
      <w:r w:rsidRPr="00A95C3E">
        <w:rPr>
          <w:rFonts w:asciiTheme="minorHAnsi" w:hAnsiTheme="minorHAnsi" w:cstheme="minorHAnsi"/>
          <w:lang w:val="en-US"/>
        </w:rPr>
        <w:t xml:space="preserve"> of the financial systems of SFD and SMEPs.</w:t>
      </w:r>
    </w:p>
    <w:p w14:paraId="2F33086D" w14:textId="77777777" w:rsidR="00881B81" w:rsidRDefault="00881B81" w:rsidP="00FD514C">
      <w:pPr>
        <w:spacing w:after="0" w:line="240" w:lineRule="auto"/>
        <w:jc w:val="both"/>
        <w:rPr>
          <w:rFonts w:asciiTheme="minorHAnsi" w:hAnsiTheme="minorHAnsi" w:cstheme="minorHAnsi"/>
          <w:lang w:val="en-US"/>
        </w:rPr>
      </w:pPr>
    </w:p>
    <w:p w14:paraId="2CA348C0" w14:textId="77777777" w:rsidR="00B4637B" w:rsidRDefault="00B4637B" w:rsidP="00FD514C">
      <w:pPr>
        <w:spacing w:after="0" w:line="240" w:lineRule="auto"/>
        <w:jc w:val="both"/>
        <w:rPr>
          <w:rFonts w:asciiTheme="minorHAnsi" w:hAnsiTheme="minorHAnsi" w:cstheme="minorHAnsi"/>
          <w:lang w:val="en-US"/>
        </w:rPr>
      </w:pPr>
    </w:p>
    <w:p w14:paraId="744C5F26" w14:textId="77777777" w:rsidR="00B4637B" w:rsidRDefault="00B4637B" w:rsidP="00FD514C">
      <w:pPr>
        <w:spacing w:after="0" w:line="240" w:lineRule="auto"/>
        <w:jc w:val="both"/>
        <w:rPr>
          <w:rFonts w:asciiTheme="minorHAnsi" w:hAnsiTheme="minorHAnsi" w:cstheme="minorHAnsi"/>
          <w:lang w:val="en-US"/>
        </w:rPr>
      </w:pPr>
    </w:p>
    <w:p w14:paraId="49E4A4E8" w14:textId="77777777" w:rsidR="00B4637B" w:rsidRDefault="00B4637B" w:rsidP="00FD514C">
      <w:pPr>
        <w:spacing w:after="0" w:line="240" w:lineRule="auto"/>
        <w:jc w:val="both"/>
        <w:rPr>
          <w:rFonts w:asciiTheme="minorHAnsi" w:hAnsiTheme="minorHAnsi" w:cstheme="minorHAnsi"/>
          <w:lang w:val="en-US"/>
        </w:rPr>
      </w:pPr>
    </w:p>
    <w:p w14:paraId="10CE7442" w14:textId="16E1CEC0" w:rsidR="00124F0D" w:rsidRPr="00124F0D" w:rsidRDefault="00124F0D" w:rsidP="00124F0D">
      <w:pPr>
        <w:spacing w:after="0" w:line="240" w:lineRule="auto"/>
        <w:jc w:val="both"/>
        <w:rPr>
          <w:color w:val="000000" w:themeColor="text1"/>
        </w:rPr>
      </w:pPr>
      <w:bookmarkStart w:id="44" w:name="_Hlk225373332"/>
      <w:r w:rsidRPr="00A7696F">
        <w:rPr>
          <w:b/>
          <w:color w:val="000000" w:themeColor="text1"/>
        </w:rPr>
        <w:t xml:space="preserve">Table </w:t>
      </w:r>
      <w:r w:rsidR="00117CA9">
        <w:rPr>
          <w:b/>
          <w:color w:val="000000" w:themeColor="text1"/>
        </w:rPr>
        <w:t>19</w:t>
      </w:r>
      <w:r w:rsidRPr="00A7696F">
        <w:rPr>
          <w:color w:val="000000" w:themeColor="text1"/>
        </w:rPr>
        <w:t>: Complaints reported by category.</w:t>
      </w:r>
    </w:p>
    <w:tbl>
      <w:tblPr>
        <w:tblW w:w="9775" w:type="dxa"/>
        <w:tblInd w:w="-190" w:type="dxa"/>
        <w:tblCellMar>
          <w:left w:w="0" w:type="dxa"/>
          <w:right w:w="0" w:type="dxa"/>
        </w:tblCellMar>
        <w:tblLook w:val="04A0" w:firstRow="1" w:lastRow="0" w:firstColumn="1" w:lastColumn="0" w:noHBand="0" w:noVBand="1"/>
      </w:tblPr>
      <w:tblGrid>
        <w:gridCol w:w="1976"/>
        <w:gridCol w:w="689"/>
        <w:gridCol w:w="657"/>
        <w:gridCol w:w="1320"/>
        <w:gridCol w:w="661"/>
        <w:gridCol w:w="786"/>
        <w:gridCol w:w="1242"/>
        <w:gridCol w:w="1320"/>
        <w:gridCol w:w="1124"/>
      </w:tblGrid>
      <w:tr w:rsidR="00124F0D" w:rsidRPr="00223154" w14:paraId="47ED5960" w14:textId="77777777" w:rsidTr="00124F0D">
        <w:trPr>
          <w:trHeight w:val="2680"/>
        </w:trPr>
        <w:tc>
          <w:tcPr>
            <w:tcW w:w="1976"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EED18BA" w14:textId="77777777" w:rsidR="00124F0D" w:rsidRPr="00223154" w:rsidRDefault="00124F0D" w:rsidP="00C55193">
            <w:pPr>
              <w:rPr>
                <w:b/>
                <w:bCs/>
                <w:sz w:val="20"/>
                <w:szCs w:val="20"/>
              </w:rPr>
            </w:pPr>
            <w:r w:rsidRPr="00223154">
              <w:rPr>
                <w:b/>
                <w:bCs/>
                <w:sz w:val="20"/>
                <w:szCs w:val="20"/>
              </w:rPr>
              <w:t xml:space="preserve">Category of grievances </w:t>
            </w:r>
          </w:p>
        </w:tc>
        <w:tc>
          <w:tcPr>
            <w:tcW w:w="1346" w:type="dxa"/>
            <w:gridSpan w:val="2"/>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14:paraId="68DA87A9" w14:textId="77777777" w:rsidR="00124F0D" w:rsidRPr="00223154" w:rsidRDefault="00124F0D" w:rsidP="00C55193">
            <w:pPr>
              <w:rPr>
                <w:b/>
                <w:bCs/>
                <w:sz w:val="20"/>
                <w:szCs w:val="20"/>
              </w:rPr>
            </w:pPr>
            <w:r w:rsidRPr="00223154">
              <w:rPr>
                <w:b/>
                <w:bCs/>
                <w:sz w:val="20"/>
                <w:szCs w:val="20"/>
              </w:rPr>
              <w:t>Number of grievances received in the reporting period (eg. Jul – Dec)</w:t>
            </w:r>
          </w:p>
        </w:tc>
        <w:tc>
          <w:tcPr>
            <w:tcW w:w="1320"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14:paraId="22935469" w14:textId="77777777" w:rsidR="00124F0D" w:rsidRPr="00223154" w:rsidRDefault="00124F0D" w:rsidP="00C55193">
            <w:pPr>
              <w:rPr>
                <w:b/>
                <w:bCs/>
                <w:sz w:val="20"/>
                <w:szCs w:val="20"/>
              </w:rPr>
            </w:pPr>
            <w:r w:rsidRPr="00223154">
              <w:rPr>
                <w:b/>
                <w:bCs/>
                <w:sz w:val="20"/>
                <w:szCs w:val="20"/>
              </w:rPr>
              <w:t xml:space="preserve">Number of grievances closed in the stipulated timeframe in the reporting period </w:t>
            </w:r>
          </w:p>
        </w:tc>
        <w:tc>
          <w:tcPr>
            <w:tcW w:w="1447" w:type="dxa"/>
            <w:gridSpan w:val="2"/>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14:paraId="0919F6D9" w14:textId="77777777" w:rsidR="00124F0D" w:rsidRPr="00223154" w:rsidRDefault="00124F0D" w:rsidP="00C55193">
            <w:pPr>
              <w:rPr>
                <w:b/>
                <w:bCs/>
                <w:sz w:val="20"/>
                <w:szCs w:val="20"/>
              </w:rPr>
            </w:pPr>
            <w:r w:rsidRPr="00223154">
              <w:rPr>
                <w:b/>
                <w:bCs/>
                <w:sz w:val="20"/>
                <w:szCs w:val="20"/>
              </w:rPr>
              <w:t xml:space="preserve">Total number of grievances received since the beginning of the project </w:t>
            </w:r>
          </w:p>
        </w:tc>
        <w:tc>
          <w:tcPr>
            <w:tcW w:w="1242"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14:paraId="441F86DF" w14:textId="77777777" w:rsidR="00124F0D" w:rsidRPr="00223154" w:rsidRDefault="00124F0D" w:rsidP="00C55193">
            <w:pPr>
              <w:rPr>
                <w:b/>
                <w:bCs/>
                <w:sz w:val="20"/>
                <w:szCs w:val="20"/>
              </w:rPr>
            </w:pPr>
            <w:r w:rsidRPr="00223154">
              <w:rPr>
                <w:b/>
                <w:bCs/>
                <w:sz w:val="20"/>
                <w:szCs w:val="20"/>
              </w:rPr>
              <w:t xml:space="preserve">Number of grievances closed in the stipulated timeframe since the beginning of the project </w:t>
            </w:r>
          </w:p>
        </w:tc>
        <w:tc>
          <w:tcPr>
            <w:tcW w:w="1320"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14:paraId="08860104" w14:textId="77777777" w:rsidR="00124F0D" w:rsidRPr="00223154" w:rsidRDefault="00124F0D" w:rsidP="00C55193">
            <w:pPr>
              <w:rPr>
                <w:b/>
                <w:bCs/>
                <w:sz w:val="20"/>
                <w:szCs w:val="20"/>
              </w:rPr>
            </w:pPr>
            <w:r w:rsidRPr="00223154">
              <w:rPr>
                <w:b/>
                <w:bCs/>
                <w:sz w:val="20"/>
                <w:szCs w:val="20"/>
              </w:rPr>
              <w:t xml:space="preserve">Total number of open grievances </w:t>
            </w:r>
          </w:p>
        </w:tc>
        <w:tc>
          <w:tcPr>
            <w:tcW w:w="1124" w:type="dxa"/>
            <w:tcBorders>
              <w:top w:val="single" w:sz="8" w:space="0" w:color="auto"/>
              <w:left w:val="nil"/>
              <w:bottom w:val="single" w:sz="8" w:space="0" w:color="auto"/>
              <w:right w:val="single" w:sz="8" w:space="0" w:color="auto"/>
            </w:tcBorders>
            <w:shd w:val="clear" w:color="auto" w:fill="F2F2F2"/>
            <w:hideMark/>
          </w:tcPr>
          <w:p w14:paraId="17E1AE6D" w14:textId="77777777" w:rsidR="00124F0D" w:rsidRPr="00223154" w:rsidRDefault="00124F0D" w:rsidP="00C55193">
            <w:pPr>
              <w:rPr>
                <w:b/>
                <w:bCs/>
                <w:sz w:val="20"/>
                <w:szCs w:val="20"/>
              </w:rPr>
            </w:pPr>
            <w:r w:rsidRPr="00223154">
              <w:rPr>
                <w:b/>
                <w:bCs/>
                <w:sz w:val="20"/>
                <w:szCs w:val="20"/>
              </w:rPr>
              <w:t>Number of grievances Open more than 30 days</w:t>
            </w:r>
          </w:p>
        </w:tc>
      </w:tr>
      <w:tr w:rsidR="00124F0D" w:rsidRPr="00223154" w14:paraId="000A2AD2"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8A802E" w14:textId="77777777" w:rsidR="00124F0D" w:rsidRPr="00223154" w:rsidRDefault="00124F0D" w:rsidP="00C55193">
            <w:pPr>
              <w:rPr>
                <w:b/>
                <w:bCs/>
                <w:sz w:val="20"/>
                <w:szCs w:val="20"/>
              </w:rPr>
            </w:pPr>
            <w:r w:rsidRPr="00223154">
              <w:rPr>
                <w:b/>
                <w:bCs/>
                <w:sz w:val="20"/>
                <w:szCs w:val="20"/>
              </w:rPr>
              <w:t>Administrative</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764496B" w14:textId="77777777" w:rsidR="00124F0D" w:rsidRPr="00223154" w:rsidRDefault="00124F0D" w:rsidP="00C55193">
            <w:pPr>
              <w:jc w:val="center"/>
              <w:rPr>
                <w:b/>
                <w:bCs/>
                <w:sz w:val="20"/>
                <w:szCs w:val="20"/>
              </w:rPr>
            </w:pPr>
            <w:r w:rsidRPr="00223154">
              <w:rPr>
                <w:b/>
                <w:bCs/>
                <w:sz w:val="20"/>
                <w:szCs w:val="20"/>
              </w:rPr>
              <w:t>17</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7D614624" w14:textId="77777777" w:rsidR="00124F0D" w:rsidRPr="00223154" w:rsidRDefault="00124F0D" w:rsidP="00C55193">
            <w:pPr>
              <w:jc w:val="center"/>
              <w:rPr>
                <w:b/>
                <w:bCs/>
                <w:sz w:val="20"/>
                <w:szCs w:val="20"/>
              </w:rPr>
            </w:pPr>
            <w:r w:rsidRPr="00223154">
              <w:rPr>
                <w:b/>
                <w:bCs/>
                <w:sz w:val="20"/>
                <w:szCs w:val="20"/>
              </w:rPr>
              <w:t>100%</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CCBCBB" w14:textId="77777777" w:rsidR="00124F0D" w:rsidRPr="00223154" w:rsidRDefault="00124F0D" w:rsidP="00C55193">
            <w:pPr>
              <w:jc w:val="center"/>
              <w:rPr>
                <w:b/>
                <w:bCs/>
                <w:sz w:val="20"/>
                <w:szCs w:val="20"/>
              </w:rPr>
            </w:pPr>
            <w:r w:rsidRPr="00223154">
              <w:rPr>
                <w:b/>
                <w:bCs/>
                <w:sz w:val="20"/>
                <w:szCs w:val="20"/>
              </w:rPr>
              <w:t>31</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247109E8" w14:textId="77777777" w:rsidR="00124F0D" w:rsidRPr="00223154" w:rsidRDefault="00124F0D" w:rsidP="00C55193">
            <w:pPr>
              <w:jc w:val="center"/>
              <w:rPr>
                <w:b/>
                <w:bCs/>
                <w:sz w:val="20"/>
                <w:szCs w:val="20"/>
              </w:rPr>
            </w:pPr>
            <w:r w:rsidRPr="00223154">
              <w:rPr>
                <w:b/>
                <w:bCs/>
                <w:sz w:val="20"/>
                <w:szCs w:val="20"/>
              </w:rPr>
              <w:t>100%</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1F95D70F"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526822C1"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6C84769B"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197290" w14:textId="77777777" w:rsidR="00124F0D" w:rsidRPr="00223154" w:rsidRDefault="00124F0D" w:rsidP="00C55193">
            <w:pPr>
              <w:rPr>
                <w:b/>
                <w:bCs/>
                <w:sz w:val="20"/>
                <w:szCs w:val="20"/>
              </w:rPr>
            </w:pPr>
            <w:r w:rsidRPr="00223154">
              <w:rPr>
                <w:b/>
                <w:bCs/>
                <w:sz w:val="20"/>
                <w:szCs w:val="20"/>
              </w:rPr>
              <w:t>Contractual</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84CC199" w14:textId="77777777" w:rsidR="00124F0D" w:rsidRPr="00223154" w:rsidRDefault="00124F0D" w:rsidP="00C55193">
            <w:pPr>
              <w:jc w:val="center"/>
              <w:rPr>
                <w:b/>
                <w:bCs/>
                <w:sz w:val="20"/>
                <w:szCs w:val="20"/>
              </w:rPr>
            </w:pPr>
            <w:r w:rsidRPr="00223154">
              <w:rPr>
                <w:b/>
                <w:bCs/>
                <w:sz w:val="20"/>
                <w:szCs w:val="20"/>
              </w:rPr>
              <w:t>157</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63ABF667" w14:textId="77777777" w:rsidR="00124F0D" w:rsidRPr="00223154" w:rsidRDefault="00124F0D" w:rsidP="00C55193">
            <w:pPr>
              <w:jc w:val="center"/>
              <w:rPr>
                <w:b/>
                <w:bCs/>
                <w:sz w:val="20"/>
                <w:szCs w:val="20"/>
              </w:rPr>
            </w:pPr>
            <w:r w:rsidRPr="00223154">
              <w:rPr>
                <w:b/>
                <w:bCs/>
                <w:sz w:val="20"/>
                <w:szCs w:val="20"/>
              </w:rPr>
              <w:t>95%</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18B5DE" w14:textId="77777777" w:rsidR="00124F0D" w:rsidRPr="00223154" w:rsidRDefault="00124F0D" w:rsidP="00C55193">
            <w:pPr>
              <w:jc w:val="center"/>
              <w:rPr>
                <w:b/>
                <w:bCs/>
                <w:sz w:val="20"/>
                <w:szCs w:val="20"/>
              </w:rPr>
            </w:pPr>
            <w:r w:rsidRPr="00223154">
              <w:rPr>
                <w:b/>
                <w:bCs/>
                <w:sz w:val="20"/>
                <w:szCs w:val="20"/>
              </w:rPr>
              <w:t>284</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6A05E76D" w14:textId="77777777" w:rsidR="00124F0D" w:rsidRPr="00223154" w:rsidRDefault="00124F0D" w:rsidP="00C55193">
            <w:pPr>
              <w:jc w:val="center"/>
              <w:rPr>
                <w:b/>
                <w:bCs/>
                <w:sz w:val="20"/>
                <w:szCs w:val="20"/>
              </w:rPr>
            </w:pPr>
            <w:r w:rsidRPr="00223154">
              <w:rPr>
                <w:b/>
                <w:bCs/>
                <w:sz w:val="20"/>
                <w:szCs w:val="20"/>
              </w:rPr>
              <w:t>97%</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7F8C425F"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42DB276E"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1C6D795C"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C71BBC" w14:textId="77777777" w:rsidR="00124F0D" w:rsidRPr="00223154" w:rsidRDefault="00124F0D" w:rsidP="00C55193">
            <w:pPr>
              <w:rPr>
                <w:b/>
                <w:bCs/>
                <w:sz w:val="20"/>
                <w:szCs w:val="20"/>
              </w:rPr>
            </w:pPr>
            <w:r w:rsidRPr="00223154">
              <w:rPr>
                <w:b/>
                <w:bCs/>
                <w:sz w:val="20"/>
                <w:szCs w:val="20"/>
              </w:rPr>
              <w:t>Financial</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17FC5D9" w14:textId="77777777" w:rsidR="00124F0D" w:rsidRPr="00223154" w:rsidRDefault="00124F0D" w:rsidP="00C55193">
            <w:pPr>
              <w:jc w:val="center"/>
              <w:rPr>
                <w:b/>
                <w:bCs/>
                <w:sz w:val="20"/>
                <w:szCs w:val="20"/>
              </w:rPr>
            </w:pPr>
            <w:r w:rsidRPr="00223154">
              <w:rPr>
                <w:b/>
                <w:bCs/>
                <w:sz w:val="20"/>
                <w:szCs w:val="20"/>
              </w:rPr>
              <w:t>763</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7DD60BC4" w14:textId="77777777" w:rsidR="00124F0D" w:rsidRPr="00223154" w:rsidRDefault="00124F0D" w:rsidP="00C55193">
            <w:pPr>
              <w:jc w:val="center"/>
              <w:rPr>
                <w:b/>
                <w:bCs/>
                <w:sz w:val="20"/>
                <w:szCs w:val="20"/>
              </w:rPr>
            </w:pPr>
            <w:r w:rsidRPr="00223154">
              <w:rPr>
                <w:b/>
                <w:bCs/>
                <w:sz w:val="20"/>
                <w:szCs w:val="20"/>
              </w:rPr>
              <w:t>12%</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8E5AA9" w14:textId="77777777" w:rsidR="00124F0D" w:rsidRPr="00223154" w:rsidRDefault="00124F0D" w:rsidP="00C55193">
            <w:pPr>
              <w:jc w:val="center"/>
              <w:rPr>
                <w:b/>
                <w:bCs/>
                <w:sz w:val="20"/>
                <w:szCs w:val="20"/>
              </w:rPr>
            </w:pPr>
            <w:r w:rsidRPr="00223154">
              <w:rPr>
                <w:b/>
                <w:bCs/>
                <w:sz w:val="20"/>
                <w:szCs w:val="20"/>
              </w:rPr>
              <w:t>1772</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4B38D3FE" w14:textId="77777777" w:rsidR="00124F0D" w:rsidRPr="00223154" w:rsidRDefault="00124F0D" w:rsidP="00C55193">
            <w:pPr>
              <w:jc w:val="center"/>
              <w:rPr>
                <w:b/>
                <w:bCs/>
                <w:sz w:val="20"/>
                <w:szCs w:val="20"/>
              </w:rPr>
            </w:pPr>
            <w:r w:rsidRPr="00223154">
              <w:rPr>
                <w:b/>
                <w:bCs/>
                <w:sz w:val="20"/>
                <w:szCs w:val="20"/>
              </w:rPr>
              <w:t>47%</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5E29A5DE" w14:textId="77777777" w:rsidR="00124F0D" w:rsidRPr="00223154" w:rsidRDefault="00124F0D" w:rsidP="00C55193">
            <w:pPr>
              <w:jc w:val="center"/>
              <w:rPr>
                <w:b/>
                <w:bCs/>
                <w:sz w:val="20"/>
                <w:szCs w:val="20"/>
              </w:rPr>
            </w:pPr>
            <w:r w:rsidRPr="00223154">
              <w:rPr>
                <w:b/>
                <w:bCs/>
                <w:sz w:val="20"/>
                <w:szCs w:val="20"/>
              </w:rPr>
              <w:t>210</w:t>
            </w:r>
          </w:p>
        </w:tc>
        <w:tc>
          <w:tcPr>
            <w:tcW w:w="1124" w:type="dxa"/>
            <w:tcBorders>
              <w:top w:val="nil"/>
              <w:left w:val="nil"/>
              <w:bottom w:val="single" w:sz="8" w:space="0" w:color="auto"/>
              <w:right w:val="single" w:sz="8" w:space="0" w:color="auto"/>
            </w:tcBorders>
            <w:hideMark/>
          </w:tcPr>
          <w:p w14:paraId="7ECD1361" w14:textId="77777777" w:rsidR="00124F0D" w:rsidRPr="00223154" w:rsidRDefault="00124F0D" w:rsidP="00C55193">
            <w:pPr>
              <w:jc w:val="center"/>
              <w:rPr>
                <w:b/>
                <w:bCs/>
                <w:sz w:val="20"/>
                <w:szCs w:val="20"/>
              </w:rPr>
            </w:pPr>
            <w:r w:rsidRPr="00223154">
              <w:rPr>
                <w:b/>
                <w:bCs/>
                <w:sz w:val="20"/>
                <w:szCs w:val="20"/>
              </w:rPr>
              <w:t>210</w:t>
            </w:r>
          </w:p>
        </w:tc>
      </w:tr>
      <w:tr w:rsidR="00124F0D" w:rsidRPr="00223154" w14:paraId="5554FF47"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D5817C" w14:textId="77777777" w:rsidR="00124F0D" w:rsidRPr="00223154" w:rsidRDefault="00124F0D" w:rsidP="00C55193">
            <w:pPr>
              <w:rPr>
                <w:b/>
                <w:bCs/>
                <w:sz w:val="20"/>
                <w:szCs w:val="20"/>
              </w:rPr>
            </w:pPr>
            <w:r w:rsidRPr="00223154">
              <w:rPr>
                <w:b/>
                <w:bCs/>
                <w:sz w:val="20"/>
                <w:szCs w:val="20"/>
              </w:rPr>
              <w:t>Environment &amp; OHS</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FD53B53" w14:textId="77777777" w:rsidR="00124F0D" w:rsidRPr="00223154" w:rsidRDefault="00124F0D" w:rsidP="00C55193">
            <w:pPr>
              <w:jc w:val="center"/>
              <w:rPr>
                <w:b/>
                <w:bCs/>
                <w:sz w:val="20"/>
                <w:szCs w:val="20"/>
              </w:rPr>
            </w:pPr>
            <w:r w:rsidRPr="00223154">
              <w:rPr>
                <w:b/>
                <w:bCs/>
                <w:sz w:val="20"/>
                <w:szCs w:val="20"/>
              </w:rPr>
              <w:t>38</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4251D1B8" w14:textId="77777777" w:rsidR="00124F0D" w:rsidRPr="00223154" w:rsidRDefault="00124F0D" w:rsidP="00C55193">
            <w:pPr>
              <w:jc w:val="center"/>
              <w:rPr>
                <w:b/>
                <w:bCs/>
                <w:sz w:val="20"/>
                <w:szCs w:val="20"/>
              </w:rPr>
            </w:pPr>
            <w:r w:rsidRPr="00223154">
              <w:rPr>
                <w:b/>
                <w:bCs/>
                <w:sz w:val="20"/>
                <w:szCs w:val="20"/>
              </w:rPr>
              <w:t>99%</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E74F44" w14:textId="77777777" w:rsidR="00124F0D" w:rsidRPr="00223154" w:rsidRDefault="00124F0D" w:rsidP="00C55193">
            <w:pPr>
              <w:jc w:val="center"/>
              <w:rPr>
                <w:b/>
                <w:bCs/>
                <w:sz w:val="20"/>
                <w:szCs w:val="20"/>
              </w:rPr>
            </w:pPr>
            <w:r w:rsidRPr="00223154">
              <w:rPr>
                <w:b/>
                <w:bCs/>
                <w:sz w:val="20"/>
                <w:szCs w:val="20"/>
              </w:rPr>
              <w:t>95</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5FD8D239" w14:textId="77777777" w:rsidR="00124F0D" w:rsidRPr="00223154" w:rsidRDefault="00124F0D" w:rsidP="00C55193">
            <w:pPr>
              <w:jc w:val="center"/>
              <w:rPr>
                <w:b/>
                <w:bCs/>
                <w:sz w:val="20"/>
                <w:szCs w:val="20"/>
              </w:rPr>
            </w:pPr>
            <w:r w:rsidRPr="00223154">
              <w:rPr>
                <w:b/>
                <w:bCs/>
                <w:sz w:val="20"/>
                <w:szCs w:val="20"/>
              </w:rPr>
              <w:t>99%</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1C05AB7A"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209027D6"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362E5C61"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22C06" w14:textId="77777777" w:rsidR="00124F0D" w:rsidRPr="00223154" w:rsidRDefault="00124F0D" w:rsidP="00C55193">
            <w:pPr>
              <w:rPr>
                <w:b/>
                <w:bCs/>
                <w:sz w:val="20"/>
                <w:szCs w:val="20"/>
              </w:rPr>
            </w:pPr>
            <w:r w:rsidRPr="00223154">
              <w:rPr>
                <w:b/>
                <w:bCs/>
                <w:sz w:val="20"/>
                <w:szCs w:val="20"/>
              </w:rPr>
              <w:t>General</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1EFA4DD" w14:textId="77777777" w:rsidR="00124F0D" w:rsidRPr="00223154" w:rsidRDefault="00124F0D" w:rsidP="00C55193">
            <w:pPr>
              <w:jc w:val="center"/>
              <w:rPr>
                <w:b/>
                <w:bCs/>
                <w:sz w:val="20"/>
                <w:szCs w:val="20"/>
              </w:rPr>
            </w:pPr>
            <w:r w:rsidRPr="00223154">
              <w:rPr>
                <w:b/>
                <w:bCs/>
                <w:sz w:val="20"/>
                <w:szCs w:val="20"/>
              </w:rPr>
              <w:t>40</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1194A574" w14:textId="77777777" w:rsidR="00124F0D" w:rsidRPr="00223154" w:rsidRDefault="00124F0D" w:rsidP="00C55193">
            <w:pPr>
              <w:jc w:val="center"/>
              <w:rPr>
                <w:b/>
                <w:bCs/>
                <w:sz w:val="20"/>
                <w:szCs w:val="20"/>
              </w:rPr>
            </w:pPr>
            <w:r w:rsidRPr="00223154">
              <w:rPr>
                <w:b/>
                <w:bCs/>
                <w:sz w:val="20"/>
                <w:szCs w:val="20"/>
              </w:rPr>
              <w:t>98%</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9C0DAA" w14:textId="77777777" w:rsidR="00124F0D" w:rsidRPr="00223154" w:rsidRDefault="00124F0D" w:rsidP="00C55193">
            <w:pPr>
              <w:jc w:val="center"/>
              <w:rPr>
                <w:b/>
                <w:bCs/>
                <w:sz w:val="20"/>
                <w:szCs w:val="20"/>
              </w:rPr>
            </w:pPr>
            <w:r w:rsidRPr="00223154">
              <w:rPr>
                <w:b/>
                <w:bCs/>
                <w:sz w:val="20"/>
                <w:szCs w:val="20"/>
              </w:rPr>
              <w:t>440</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13C4E0EB" w14:textId="77777777" w:rsidR="00124F0D" w:rsidRPr="00223154" w:rsidRDefault="00124F0D" w:rsidP="00C55193">
            <w:pPr>
              <w:jc w:val="center"/>
              <w:rPr>
                <w:b/>
                <w:bCs/>
                <w:sz w:val="20"/>
                <w:szCs w:val="20"/>
              </w:rPr>
            </w:pPr>
            <w:r w:rsidRPr="00223154">
              <w:rPr>
                <w:b/>
                <w:bCs/>
                <w:sz w:val="20"/>
                <w:szCs w:val="20"/>
              </w:rPr>
              <w:t>97%</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02F546A8"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16A43FC0"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70579734"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9AC57D" w14:textId="77777777" w:rsidR="00124F0D" w:rsidRPr="00223154" w:rsidRDefault="00124F0D" w:rsidP="00C55193">
            <w:pPr>
              <w:rPr>
                <w:b/>
                <w:bCs/>
                <w:sz w:val="20"/>
                <w:szCs w:val="20"/>
              </w:rPr>
            </w:pPr>
            <w:r w:rsidRPr="00223154">
              <w:rPr>
                <w:b/>
                <w:bCs/>
                <w:sz w:val="20"/>
                <w:szCs w:val="20"/>
              </w:rPr>
              <w:t>Inclusion in selection</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B97147D" w14:textId="77777777" w:rsidR="00124F0D" w:rsidRPr="00223154" w:rsidRDefault="00124F0D" w:rsidP="00C55193">
            <w:pPr>
              <w:jc w:val="center"/>
              <w:rPr>
                <w:b/>
                <w:bCs/>
                <w:sz w:val="20"/>
                <w:szCs w:val="20"/>
              </w:rPr>
            </w:pPr>
            <w:r w:rsidRPr="00223154">
              <w:rPr>
                <w:b/>
                <w:bCs/>
                <w:sz w:val="20"/>
                <w:szCs w:val="20"/>
              </w:rPr>
              <w:t>326</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1DF9F593" w14:textId="77777777" w:rsidR="00124F0D" w:rsidRPr="00223154" w:rsidRDefault="00124F0D" w:rsidP="00C55193">
            <w:pPr>
              <w:jc w:val="center"/>
              <w:rPr>
                <w:b/>
                <w:bCs/>
                <w:sz w:val="20"/>
                <w:szCs w:val="20"/>
              </w:rPr>
            </w:pPr>
            <w:r w:rsidRPr="00223154">
              <w:rPr>
                <w:b/>
                <w:bCs/>
                <w:sz w:val="20"/>
                <w:szCs w:val="20"/>
              </w:rPr>
              <w:t>97%</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4ECD1D" w14:textId="77777777" w:rsidR="00124F0D" w:rsidRPr="00223154" w:rsidRDefault="00124F0D" w:rsidP="00C55193">
            <w:pPr>
              <w:jc w:val="center"/>
              <w:rPr>
                <w:b/>
                <w:bCs/>
                <w:sz w:val="20"/>
                <w:szCs w:val="20"/>
              </w:rPr>
            </w:pPr>
            <w:r w:rsidRPr="00223154">
              <w:rPr>
                <w:b/>
                <w:bCs/>
                <w:sz w:val="20"/>
                <w:szCs w:val="20"/>
              </w:rPr>
              <w:t>6548</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7F1F9AA9" w14:textId="77777777" w:rsidR="00124F0D" w:rsidRPr="00223154" w:rsidRDefault="00124F0D" w:rsidP="00C55193">
            <w:pPr>
              <w:jc w:val="center"/>
              <w:rPr>
                <w:b/>
                <w:bCs/>
                <w:sz w:val="20"/>
                <w:szCs w:val="20"/>
              </w:rPr>
            </w:pPr>
            <w:r w:rsidRPr="00223154">
              <w:rPr>
                <w:b/>
                <w:bCs/>
                <w:sz w:val="20"/>
                <w:szCs w:val="20"/>
              </w:rPr>
              <w:t>63%</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7A7D5062"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3481BDB5"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3C97980A"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50868C" w14:textId="77777777" w:rsidR="00124F0D" w:rsidRPr="00223154" w:rsidRDefault="00124F0D" w:rsidP="00C55193">
            <w:pPr>
              <w:rPr>
                <w:b/>
                <w:bCs/>
                <w:sz w:val="20"/>
                <w:szCs w:val="20"/>
              </w:rPr>
            </w:pPr>
            <w:r w:rsidRPr="00223154">
              <w:rPr>
                <w:b/>
                <w:bCs/>
                <w:sz w:val="20"/>
                <w:szCs w:val="20"/>
              </w:rPr>
              <w:t>Social</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B468EFD" w14:textId="77777777" w:rsidR="00124F0D" w:rsidRPr="00223154" w:rsidRDefault="00124F0D" w:rsidP="00C55193">
            <w:pPr>
              <w:jc w:val="center"/>
              <w:rPr>
                <w:b/>
                <w:bCs/>
                <w:sz w:val="20"/>
                <w:szCs w:val="20"/>
              </w:rPr>
            </w:pPr>
            <w:r w:rsidRPr="00223154">
              <w:rPr>
                <w:b/>
                <w:bCs/>
                <w:sz w:val="20"/>
                <w:szCs w:val="20"/>
              </w:rPr>
              <w:t>12</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2CE84991" w14:textId="77777777" w:rsidR="00124F0D" w:rsidRPr="00223154" w:rsidRDefault="00124F0D" w:rsidP="00C55193">
            <w:pPr>
              <w:jc w:val="center"/>
              <w:rPr>
                <w:b/>
                <w:bCs/>
                <w:sz w:val="20"/>
                <w:szCs w:val="20"/>
              </w:rPr>
            </w:pPr>
            <w:r w:rsidRPr="00223154">
              <w:rPr>
                <w:b/>
                <w:bCs/>
                <w:sz w:val="20"/>
                <w:szCs w:val="20"/>
              </w:rPr>
              <w:t>100%</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5B085B" w14:textId="77777777" w:rsidR="00124F0D" w:rsidRPr="00223154" w:rsidRDefault="00124F0D" w:rsidP="00C55193">
            <w:pPr>
              <w:jc w:val="center"/>
              <w:rPr>
                <w:b/>
                <w:bCs/>
                <w:sz w:val="20"/>
                <w:szCs w:val="20"/>
              </w:rPr>
            </w:pPr>
            <w:r w:rsidRPr="00223154">
              <w:rPr>
                <w:b/>
                <w:bCs/>
                <w:sz w:val="20"/>
                <w:szCs w:val="20"/>
              </w:rPr>
              <w:t>62</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4D5C6C3D" w14:textId="77777777" w:rsidR="00124F0D" w:rsidRPr="00223154" w:rsidRDefault="00124F0D" w:rsidP="00C55193">
            <w:pPr>
              <w:jc w:val="center"/>
              <w:rPr>
                <w:b/>
                <w:bCs/>
                <w:sz w:val="20"/>
                <w:szCs w:val="20"/>
              </w:rPr>
            </w:pPr>
            <w:r w:rsidRPr="00223154">
              <w:rPr>
                <w:b/>
                <w:bCs/>
                <w:sz w:val="20"/>
                <w:szCs w:val="20"/>
              </w:rPr>
              <w:t>100%</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6DB1508D"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466C1CBF"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341EA17C"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B08A82" w14:textId="77777777" w:rsidR="00124F0D" w:rsidRPr="00223154" w:rsidRDefault="00124F0D" w:rsidP="00C55193">
            <w:pPr>
              <w:rPr>
                <w:b/>
                <w:bCs/>
                <w:sz w:val="20"/>
                <w:szCs w:val="20"/>
              </w:rPr>
            </w:pPr>
            <w:r w:rsidRPr="00223154">
              <w:rPr>
                <w:b/>
                <w:bCs/>
                <w:sz w:val="20"/>
                <w:szCs w:val="20"/>
              </w:rPr>
              <w:t>Technical</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5BE4CA7" w14:textId="77777777" w:rsidR="00124F0D" w:rsidRPr="00223154" w:rsidRDefault="00124F0D" w:rsidP="00C55193">
            <w:pPr>
              <w:jc w:val="center"/>
              <w:rPr>
                <w:b/>
                <w:bCs/>
                <w:sz w:val="20"/>
                <w:szCs w:val="20"/>
              </w:rPr>
            </w:pPr>
            <w:r w:rsidRPr="00223154">
              <w:rPr>
                <w:b/>
                <w:bCs/>
                <w:sz w:val="20"/>
                <w:szCs w:val="20"/>
              </w:rPr>
              <w:t>105</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208FA20C" w14:textId="77777777" w:rsidR="00124F0D" w:rsidRPr="00223154" w:rsidRDefault="00124F0D" w:rsidP="00C55193">
            <w:pPr>
              <w:jc w:val="center"/>
              <w:rPr>
                <w:b/>
                <w:bCs/>
                <w:sz w:val="20"/>
                <w:szCs w:val="20"/>
              </w:rPr>
            </w:pPr>
            <w:r w:rsidRPr="00223154">
              <w:rPr>
                <w:b/>
                <w:bCs/>
                <w:sz w:val="20"/>
                <w:szCs w:val="20"/>
              </w:rPr>
              <w:t>95%</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48781B" w14:textId="77777777" w:rsidR="00124F0D" w:rsidRPr="00223154" w:rsidRDefault="00124F0D" w:rsidP="00C55193">
            <w:pPr>
              <w:jc w:val="center"/>
              <w:rPr>
                <w:b/>
                <w:bCs/>
                <w:sz w:val="20"/>
                <w:szCs w:val="20"/>
              </w:rPr>
            </w:pPr>
            <w:r w:rsidRPr="00223154">
              <w:rPr>
                <w:b/>
                <w:bCs/>
                <w:sz w:val="20"/>
                <w:szCs w:val="20"/>
              </w:rPr>
              <w:t>394</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1434842B" w14:textId="77777777" w:rsidR="00124F0D" w:rsidRPr="00223154" w:rsidRDefault="00124F0D" w:rsidP="00C55193">
            <w:pPr>
              <w:jc w:val="center"/>
              <w:rPr>
                <w:b/>
                <w:bCs/>
                <w:sz w:val="20"/>
                <w:szCs w:val="20"/>
              </w:rPr>
            </w:pPr>
            <w:r w:rsidRPr="00223154">
              <w:rPr>
                <w:b/>
                <w:bCs/>
                <w:sz w:val="20"/>
                <w:szCs w:val="20"/>
              </w:rPr>
              <w:t>98%</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3DBF2FBA"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6A96BEB2"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194530E5" w14:textId="77777777" w:rsidTr="00124F0D">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25DE54" w14:textId="77777777" w:rsidR="00124F0D" w:rsidRPr="00223154" w:rsidRDefault="00124F0D" w:rsidP="00C55193">
            <w:pPr>
              <w:rPr>
                <w:b/>
                <w:bCs/>
                <w:sz w:val="20"/>
                <w:szCs w:val="20"/>
              </w:rPr>
            </w:pPr>
            <w:r w:rsidRPr="00223154">
              <w:rPr>
                <w:b/>
                <w:bCs/>
                <w:sz w:val="20"/>
                <w:szCs w:val="20"/>
              </w:rPr>
              <w:t>Fraud</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5CEEC8B" w14:textId="77777777" w:rsidR="00124F0D" w:rsidRPr="00223154" w:rsidRDefault="00124F0D" w:rsidP="00C55193">
            <w:pPr>
              <w:jc w:val="center"/>
              <w:rPr>
                <w:b/>
                <w:bCs/>
                <w:sz w:val="20"/>
                <w:szCs w:val="20"/>
              </w:rPr>
            </w:pPr>
            <w:r w:rsidRPr="00223154">
              <w:rPr>
                <w:b/>
                <w:bCs/>
                <w:sz w:val="20"/>
                <w:szCs w:val="20"/>
              </w:rPr>
              <w:t>1</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2E557AE5" w14:textId="77777777" w:rsidR="00124F0D" w:rsidRPr="00223154" w:rsidRDefault="00124F0D" w:rsidP="00C55193">
            <w:pPr>
              <w:jc w:val="center"/>
              <w:rPr>
                <w:b/>
                <w:bCs/>
                <w:sz w:val="20"/>
                <w:szCs w:val="20"/>
              </w:rPr>
            </w:pPr>
            <w:r w:rsidRPr="00223154">
              <w:rPr>
                <w:b/>
                <w:bCs/>
                <w:sz w:val="20"/>
                <w:szCs w:val="20"/>
              </w:rPr>
              <w:t>100%</w:t>
            </w:r>
          </w:p>
        </w:tc>
        <w:tc>
          <w:tcPr>
            <w:tcW w:w="14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587A56" w14:textId="77777777" w:rsidR="00124F0D" w:rsidRPr="00223154" w:rsidRDefault="00124F0D" w:rsidP="00C55193">
            <w:pPr>
              <w:jc w:val="center"/>
              <w:rPr>
                <w:b/>
                <w:bCs/>
                <w:sz w:val="20"/>
                <w:szCs w:val="20"/>
              </w:rPr>
            </w:pPr>
            <w:r w:rsidRPr="00223154">
              <w:rPr>
                <w:b/>
                <w:bCs/>
                <w:sz w:val="20"/>
                <w:szCs w:val="20"/>
              </w:rPr>
              <w:t>19</w:t>
            </w:r>
          </w:p>
        </w:tc>
        <w:tc>
          <w:tcPr>
            <w:tcW w:w="1242" w:type="dxa"/>
            <w:tcBorders>
              <w:top w:val="nil"/>
              <w:left w:val="nil"/>
              <w:bottom w:val="single" w:sz="8" w:space="0" w:color="auto"/>
              <w:right w:val="single" w:sz="8" w:space="0" w:color="auto"/>
            </w:tcBorders>
            <w:tcMar>
              <w:top w:w="0" w:type="dxa"/>
              <w:left w:w="108" w:type="dxa"/>
              <w:bottom w:w="0" w:type="dxa"/>
              <w:right w:w="108" w:type="dxa"/>
            </w:tcMar>
            <w:hideMark/>
          </w:tcPr>
          <w:p w14:paraId="7D59F23B" w14:textId="77777777" w:rsidR="00124F0D" w:rsidRPr="00223154" w:rsidRDefault="00124F0D" w:rsidP="00C55193">
            <w:pPr>
              <w:jc w:val="center"/>
              <w:rPr>
                <w:b/>
                <w:bCs/>
                <w:sz w:val="20"/>
                <w:szCs w:val="20"/>
              </w:rPr>
            </w:pPr>
            <w:r w:rsidRPr="00223154">
              <w:rPr>
                <w:b/>
                <w:bCs/>
                <w:sz w:val="20"/>
                <w:szCs w:val="20"/>
              </w:rPr>
              <w:t>100%</w:t>
            </w:r>
          </w:p>
        </w:tc>
        <w:tc>
          <w:tcPr>
            <w:tcW w:w="1320" w:type="dxa"/>
            <w:tcBorders>
              <w:top w:val="nil"/>
              <w:left w:val="nil"/>
              <w:bottom w:val="single" w:sz="8" w:space="0" w:color="auto"/>
              <w:right w:val="single" w:sz="8" w:space="0" w:color="auto"/>
            </w:tcBorders>
            <w:tcMar>
              <w:top w:w="0" w:type="dxa"/>
              <w:left w:w="108" w:type="dxa"/>
              <w:bottom w:w="0" w:type="dxa"/>
              <w:right w:w="108" w:type="dxa"/>
            </w:tcMar>
            <w:hideMark/>
          </w:tcPr>
          <w:p w14:paraId="7EAEBC16" w14:textId="77777777" w:rsidR="00124F0D" w:rsidRPr="00223154" w:rsidRDefault="00124F0D" w:rsidP="00C55193">
            <w:pPr>
              <w:jc w:val="center"/>
              <w:rPr>
                <w:b/>
                <w:bCs/>
                <w:sz w:val="20"/>
                <w:szCs w:val="20"/>
              </w:rPr>
            </w:pPr>
            <w:r w:rsidRPr="00223154">
              <w:rPr>
                <w:b/>
                <w:bCs/>
                <w:sz w:val="20"/>
                <w:szCs w:val="20"/>
              </w:rPr>
              <w:t>0</w:t>
            </w:r>
          </w:p>
        </w:tc>
        <w:tc>
          <w:tcPr>
            <w:tcW w:w="1124" w:type="dxa"/>
            <w:tcBorders>
              <w:top w:val="nil"/>
              <w:left w:val="nil"/>
              <w:bottom w:val="single" w:sz="8" w:space="0" w:color="auto"/>
              <w:right w:val="single" w:sz="8" w:space="0" w:color="auto"/>
            </w:tcBorders>
            <w:hideMark/>
          </w:tcPr>
          <w:p w14:paraId="1072A589" w14:textId="77777777" w:rsidR="00124F0D" w:rsidRPr="00223154" w:rsidRDefault="00124F0D" w:rsidP="00C55193">
            <w:pPr>
              <w:jc w:val="center"/>
              <w:rPr>
                <w:b/>
                <w:bCs/>
                <w:sz w:val="20"/>
                <w:szCs w:val="20"/>
              </w:rPr>
            </w:pPr>
            <w:r w:rsidRPr="00223154">
              <w:rPr>
                <w:b/>
                <w:bCs/>
                <w:sz w:val="20"/>
                <w:szCs w:val="20"/>
              </w:rPr>
              <w:t>0</w:t>
            </w:r>
          </w:p>
        </w:tc>
      </w:tr>
      <w:tr w:rsidR="00124F0D" w:rsidRPr="00223154" w14:paraId="635ADCE9" w14:textId="77777777" w:rsidTr="00124F0D">
        <w:trPr>
          <w:trHeight w:val="402"/>
        </w:trPr>
        <w:tc>
          <w:tcPr>
            <w:tcW w:w="1976" w:type="dxa"/>
            <w:vMerge w:val="restart"/>
            <w:tcBorders>
              <w:top w:val="nil"/>
              <w:left w:val="single" w:sz="8" w:space="0" w:color="auto"/>
              <w:bottom w:val="single" w:sz="8" w:space="0" w:color="auto"/>
              <w:right w:val="single" w:sz="8" w:space="0" w:color="auto"/>
            </w:tcBorders>
            <w:shd w:val="clear" w:color="auto" w:fill="C1E4F5"/>
            <w:tcMar>
              <w:top w:w="0" w:type="dxa"/>
              <w:left w:w="108" w:type="dxa"/>
              <w:bottom w:w="0" w:type="dxa"/>
              <w:right w:w="108" w:type="dxa"/>
            </w:tcMar>
          </w:tcPr>
          <w:p w14:paraId="0E71768B" w14:textId="77777777" w:rsidR="00124F0D" w:rsidRPr="00223154" w:rsidRDefault="00124F0D" w:rsidP="00C55193">
            <w:pPr>
              <w:rPr>
                <w:b/>
                <w:bCs/>
                <w:sz w:val="20"/>
                <w:szCs w:val="20"/>
              </w:rPr>
            </w:pPr>
            <w:r w:rsidRPr="00223154">
              <w:rPr>
                <w:b/>
                <w:bCs/>
                <w:sz w:val="20"/>
                <w:szCs w:val="20"/>
              </w:rPr>
              <w:t>TOTAL</w:t>
            </w:r>
          </w:p>
          <w:p w14:paraId="31DD7290" w14:textId="77777777" w:rsidR="00124F0D" w:rsidRPr="00223154" w:rsidRDefault="00124F0D" w:rsidP="00C55193">
            <w:pPr>
              <w:rPr>
                <w:b/>
                <w:bCs/>
                <w:sz w:val="20"/>
                <w:szCs w:val="20"/>
              </w:rPr>
            </w:pPr>
          </w:p>
        </w:tc>
        <w:tc>
          <w:tcPr>
            <w:tcW w:w="1346" w:type="dxa"/>
            <w:gridSpan w:val="2"/>
            <w:tcBorders>
              <w:top w:val="nil"/>
              <w:left w:val="nil"/>
              <w:bottom w:val="single" w:sz="8" w:space="0" w:color="auto"/>
              <w:right w:val="single" w:sz="8" w:space="0" w:color="auto"/>
            </w:tcBorders>
            <w:shd w:val="clear" w:color="auto" w:fill="C1E4F5"/>
            <w:tcMar>
              <w:top w:w="0" w:type="dxa"/>
              <w:left w:w="108" w:type="dxa"/>
              <w:bottom w:w="0" w:type="dxa"/>
              <w:right w:w="108" w:type="dxa"/>
            </w:tcMar>
            <w:hideMark/>
          </w:tcPr>
          <w:p w14:paraId="1780BD68" w14:textId="77777777" w:rsidR="00124F0D" w:rsidRPr="00223154" w:rsidRDefault="00124F0D" w:rsidP="00C55193">
            <w:pPr>
              <w:jc w:val="center"/>
              <w:rPr>
                <w:b/>
                <w:bCs/>
                <w:sz w:val="20"/>
                <w:szCs w:val="20"/>
              </w:rPr>
            </w:pPr>
            <w:r w:rsidRPr="00223154">
              <w:rPr>
                <w:b/>
                <w:bCs/>
                <w:sz w:val="20"/>
                <w:szCs w:val="20"/>
              </w:rPr>
              <w:t>1459</w:t>
            </w:r>
          </w:p>
        </w:tc>
        <w:tc>
          <w:tcPr>
            <w:tcW w:w="1320" w:type="dxa"/>
            <w:vMerge w:val="restart"/>
            <w:tcBorders>
              <w:top w:val="nil"/>
              <w:left w:val="nil"/>
              <w:bottom w:val="single" w:sz="8" w:space="0" w:color="auto"/>
              <w:right w:val="single" w:sz="8" w:space="0" w:color="auto"/>
            </w:tcBorders>
            <w:shd w:val="clear" w:color="auto" w:fill="FAE2D5"/>
            <w:tcMar>
              <w:top w:w="0" w:type="dxa"/>
              <w:left w:w="108" w:type="dxa"/>
              <w:bottom w:w="0" w:type="dxa"/>
              <w:right w:w="108" w:type="dxa"/>
            </w:tcMar>
          </w:tcPr>
          <w:p w14:paraId="40EEF002" w14:textId="77777777" w:rsidR="00124F0D" w:rsidRPr="00223154" w:rsidRDefault="00124F0D" w:rsidP="00C55193">
            <w:pPr>
              <w:jc w:val="center"/>
              <w:rPr>
                <w:b/>
                <w:bCs/>
                <w:sz w:val="20"/>
                <w:szCs w:val="20"/>
              </w:rPr>
            </w:pPr>
          </w:p>
        </w:tc>
        <w:tc>
          <w:tcPr>
            <w:tcW w:w="1447" w:type="dxa"/>
            <w:gridSpan w:val="2"/>
            <w:tcBorders>
              <w:top w:val="nil"/>
              <w:left w:val="nil"/>
              <w:bottom w:val="single" w:sz="8" w:space="0" w:color="auto"/>
              <w:right w:val="single" w:sz="8" w:space="0" w:color="auto"/>
            </w:tcBorders>
            <w:shd w:val="clear" w:color="auto" w:fill="FAE2D5"/>
            <w:tcMar>
              <w:top w:w="0" w:type="dxa"/>
              <w:left w:w="108" w:type="dxa"/>
              <w:bottom w:w="0" w:type="dxa"/>
              <w:right w:w="108" w:type="dxa"/>
            </w:tcMar>
            <w:hideMark/>
          </w:tcPr>
          <w:p w14:paraId="297A6388" w14:textId="77777777" w:rsidR="00124F0D" w:rsidRPr="00223154" w:rsidRDefault="00124F0D" w:rsidP="00C55193">
            <w:pPr>
              <w:jc w:val="center"/>
              <w:rPr>
                <w:b/>
                <w:bCs/>
                <w:sz w:val="20"/>
                <w:szCs w:val="20"/>
              </w:rPr>
            </w:pPr>
            <w:r w:rsidRPr="00223154">
              <w:rPr>
                <w:b/>
                <w:bCs/>
                <w:sz w:val="20"/>
                <w:szCs w:val="20"/>
              </w:rPr>
              <w:t>9645</w:t>
            </w:r>
          </w:p>
        </w:tc>
        <w:tc>
          <w:tcPr>
            <w:tcW w:w="1242" w:type="dxa"/>
            <w:vMerge w:val="restart"/>
            <w:tcBorders>
              <w:top w:val="nil"/>
              <w:left w:val="nil"/>
              <w:bottom w:val="single" w:sz="8" w:space="0" w:color="auto"/>
              <w:right w:val="single" w:sz="8" w:space="0" w:color="auto"/>
            </w:tcBorders>
            <w:shd w:val="clear" w:color="auto" w:fill="FAE2D5"/>
            <w:tcMar>
              <w:top w:w="0" w:type="dxa"/>
              <w:left w:w="108" w:type="dxa"/>
              <w:bottom w:w="0" w:type="dxa"/>
              <w:right w:w="108" w:type="dxa"/>
            </w:tcMar>
          </w:tcPr>
          <w:p w14:paraId="574913F9" w14:textId="77777777" w:rsidR="00124F0D" w:rsidRPr="00223154" w:rsidRDefault="00124F0D" w:rsidP="00C55193">
            <w:pPr>
              <w:jc w:val="center"/>
              <w:rPr>
                <w:b/>
                <w:bCs/>
                <w:sz w:val="20"/>
                <w:szCs w:val="20"/>
              </w:rPr>
            </w:pPr>
          </w:p>
        </w:tc>
        <w:tc>
          <w:tcPr>
            <w:tcW w:w="1320" w:type="dxa"/>
            <w:vMerge w:val="restart"/>
            <w:tcBorders>
              <w:top w:val="nil"/>
              <w:left w:val="nil"/>
              <w:bottom w:val="single" w:sz="8" w:space="0" w:color="auto"/>
              <w:right w:val="single" w:sz="8" w:space="0" w:color="auto"/>
            </w:tcBorders>
            <w:shd w:val="clear" w:color="auto" w:fill="FAE2D5"/>
            <w:tcMar>
              <w:top w:w="0" w:type="dxa"/>
              <w:left w:w="108" w:type="dxa"/>
              <w:bottom w:w="0" w:type="dxa"/>
              <w:right w:w="108" w:type="dxa"/>
            </w:tcMar>
          </w:tcPr>
          <w:p w14:paraId="299020CF" w14:textId="77777777" w:rsidR="00124F0D" w:rsidRPr="00223154" w:rsidRDefault="00124F0D" w:rsidP="00C55193">
            <w:pPr>
              <w:jc w:val="center"/>
              <w:rPr>
                <w:b/>
                <w:bCs/>
                <w:sz w:val="20"/>
                <w:szCs w:val="20"/>
              </w:rPr>
            </w:pPr>
          </w:p>
        </w:tc>
        <w:tc>
          <w:tcPr>
            <w:tcW w:w="1124" w:type="dxa"/>
            <w:vMerge w:val="restart"/>
            <w:tcBorders>
              <w:top w:val="nil"/>
              <w:left w:val="nil"/>
              <w:bottom w:val="single" w:sz="8" w:space="0" w:color="auto"/>
              <w:right w:val="single" w:sz="8" w:space="0" w:color="auto"/>
            </w:tcBorders>
            <w:shd w:val="clear" w:color="auto" w:fill="FAE2D5"/>
          </w:tcPr>
          <w:p w14:paraId="19476783" w14:textId="77777777" w:rsidR="00124F0D" w:rsidRPr="00223154" w:rsidRDefault="00124F0D" w:rsidP="00C55193">
            <w:pPr>
              <w:jc w:val="center"/>
              <w:rPr>
                <w:b/>
                <w:bCs/>
                <w:sz w:val="20"/>
                <w:szCs w:val="20"/>
              </w:rPr>
            </w:pPr>
          </w:p>
        </w:tc>
      </w:tr>
      <w:tr w:rsidR="00124F0D" w:rsidRPr="00223154" w14:paraId="65B30529" w14:textId="77777777" w:rsidTr="00124F0D">
        <w:trPr>
          <w:trHeight w:val="401"/>
        </w:trPr>
        <w:tc>
          <w:tcPr>
            <w:tcW w:w="1976" w:type="dxa"/>
            <w:vMerge/>
            <w:tcBorders>
              <w:top w:val="nil"/>
              <w:left w:val="single" w:sz="8" w:space="0" w:color="auto"/>
              <w:bottom w:val="single" w:sz="8" w:space="0" w:color="auto"/>
              <w:right w:val="single" w:sz="8" w:space="0" w:color="auto"/>
            </w:tcBorders>
            <w:vAlign w:val="center"/>
            <w:hideMark/>
          </w:tcPr>
          <w:p w14:paraId="2FD9CC0F" w14:textId="77777777" w:rsidR="00124F0D" w:rsidRPr="00223154" w:rsidRDefault="00124F0D" w:rsidP="00C55193">
            <w:pPr>
              <w:rPr>
                <w:b/>
                <w:bCs/>
                <w:sz w:val="20"/>
                <w:szCs w:val="20"/>
              </w:rPr>
            </w:pPr>
          </w:p>
        </w:tc>
        <w:tc>
          <w:tcPr>
            <w:tcW w:w="689" w:type="dxa"/>
            <w:tcBorders>
              <w:top w:val="nil"/>
              <w:left w:val="nil"/>
              <w:bottom w:val="single" w:sz="8" w:space="0" w:color="auto"/>
              <w:right w:val="single" w:sz="8" w:space="0" w:color="auto"/>
            </w:tcBorders>
            <w:shd w:val="clear" w:color="auto" w:fill="C1E4F5"/>
            <w:tcMar>
              <w:top w:w="0" w:type="dxa"/>
              <w:left w:w="108" w:type="dxa"/>
              <w:bottom w:w="0" w:type="dxa"/>
              <w:right w:w="108" w:type="dxa"/>
            </w:tcMar>
            <w:hideMark/>
          </w:tcPr>
          <w:p w14:paraId="51762720" w14:textId="77777777" w:rsidR="00124F0D" w:rsidRPr="00223154" w:rsidRDefault="00124F0D" w:rsidP="00C55193">
            <w:pPr>
              <w:jc w:val="center"/>
              <w:rPr>
                <w:b/>
                <w:bCs/>
                <w:sz w:val="20"/>
                <w:szCs w:val="20"/>
              </w:rPr>
            </w:pPr>
            <w:r w:rsidRPr="00223154">
              <w:rPr>
                <w:b/>
                <w:bCs/>
                <w:sz w:val="20"/>
                <w:szCs w:val="20"/>
              </w:rPr>
              <w:t>W</w:t>
            </w:r>
          </w:p>
          <w:p w14:paraId="3CC7E1FF" w14:textId="6B64988B" w:rsidR="00124F0D" w:rsidRPr="00223154" w:rsidRDefault="00124F0D" w:rsidP="00C55193">
            <w:pPr>
              <w:jc w:val="center"/>
              <w:rPr>
                <w:b/>
                <w:bCs/>
                <w:sz w:val="20"/>
                <w:szCs w:val="20"/>
              </w:rPr>
            </w:pPr>
            <w:r w:rsidRPr="00223154">
              <w:rPr>
                <w:b/>
                <w:bCs/>
                <w:sz w:val="20"/>
                <w:szCs w:val="20"/>
              </w:rPr>
              <w:t>362</w:t>
            </w:r>
          </w:p>
        </w:tc>
        <w:tc>
          <w:tcPr>
            <w:tcW w:w="657" w:type="dxa"/>
            <w:tcBorders>
              <w:top w:val="nil"/>
              <w:left w:val="nil"/>
              <w:bottom w:val="single" w:sz="8" w:space="0" w:color="auto"/>
              <w:right w:val="single" w:sz="8" w:space="0" w:color="auto"/>
            </w:tcBorders>
            <w:shd w:val="clear" w:color="auto" w:fill="C1E4F5"/>
            <w:hideMark/>
          </w:tcPr>
          <w:p w14:paraId="5B35D8A4" w14:textId="77777777" w:rsidR="00124F0D" w:rsidRPr="00223154" w:rsidRDefault="00124F0D" w:rsidP="00C55193">
            <w:pPr>
              <w:jc w:val="center"/>
              <w:rPr>
                <w:b/>
                <w:bCs/>
                <w:sz w:val="20"/>
                <w:szCs w:val="20"/>
              </w:rPr>
            </w:pPr>
            <w:r w:rsidRPr="00223154">
              <w:rPr>
                <w:b/>
                <w:bCs/>
                <w:sz w:val="20"/>
                <w:szCs w:val="20"/>
              </w:rPr>
              <w:t>M</w:t>
            </w:r>
          </w:p>
          <w:p w14:paraId="3BC4DFB9" w14:textId="0D3CFB65" w:rsidR="00124F0D" w:rsidRPr="00223154" w:rsidRDefault="00124F0D" w:rsidP="00C55193">
            <w:pPr>
              <w:jc w:val="center"/>
              <w:rPr>
                <w:b/>
                <w:bCs/>
                <w:sz w:val="20"/>
                <w:szCs w:val="20"/>
              </w:rPr>
            </w:pPr>
            <w:r w:rsidRPr="00223154">
              <w:rPr>
                <w:b/>
                <w:bCs/>
                <w:sz w:val="20"/>
                <w:szCs w:val="20"/>
              </w:rPr>
              <w:t>1097</w:t>
            </w:r>
          </w:p>
        </w:tc>
        <w:tc>
          <w:tcPr>
            <w:tcW w:w="0" w:type="auto"/>
            <w:vMerge/>
            <w:tcBorders>
              <w:top w:val="nil"/>
              <w:left w:val="nil"/>
              <w:bottom w:val="single" w:sz="8" w:space="0" w:color="auto"/>
              <w:right w:val="single" w:sz="8" w:space="0" w:color="auto"/>
            </w:tcBorders>
            <w:vAlign w:val="center"/>
            <w:hideMark/>
          </w:tcPr>
          <w:p w14:paraId="0AC79560" w14:textId="77777777" w:rsidR="00124F0D" w:rsidRPr="00223154" w:rsidRDefault="00124F0D" w:rsidP="00C55193">
            <w:pPr>
              <w:jc w:val="center"/>
              <w:rPr>
                <w:b/>
                <w:bCs/>
                <w:sz w:val="20"/>
                <w:szCs w:val="20"/>
              </w:rPr>
            </w:pPr>
          </w:p>
        </w:tc>
        <w:tc>
          <w:tcPr>
            <w:tcW w:w="661" w:type="dxa"/>
            <w:tcBorders>
              <w:top w:val="nil"/>
              <w:left w:val="nil"/>
              <w:bottom w:val="single" w:sz="8" w:space="0" w:color="auto"/>
              <w:right w:val="single" w:sz="8" w:space="0" w:color="auto"/>
            </w:tcBorders>
            <w:shd w:val="clear" w:color="auto" w:fill="FAE2D5"/>
            <w:hideMark/>
          </w:tcPr>
          <w:p w14:paraId="25BA3D32" w14:textId="77777777" w:rsidR="00124F0D" w:rsidRPr="00223154" w:rsidRDefault="00124F0D" w:rsidP="00C55193">
            <w:pPr>
              <w:jc w:val="center"/>
              <w:rPr>
                <w:b/>
                <w:bCs/>
                <w:sz w:val="20"/>
                <w:szCs w:val="20"/>
              </w:rPr>
            </w:pPr>
            <w:r w:rsidRPr="00223154">
              <w:rPr>
                <w:b/>
                <w:bCs/>
                <w:sz w:val="20"/>
                <w:szCs w:val="20"/>
              </w:rPr>
              <w:t>W</w:t>
            </w:r>
          </w:p>
          <w:p w14:paraId="74CA7F47" w14:textId="7784FE92" w:rsidR="00124F0D" w:rsidRPr="00223154" w:rsidRDefault="00124F0D" w:rsidP="00C55193">
            <w:pPr>
              <w:jc w:val="center"/>
              <w:rPr>
                <w:b/>
                <w:bCs/>
                <w:sz w:val="20"/>
                <w:szCs w:val="20"/>
              </w:rPr>
            </w:pPr>
            <w:r w:rsidRPr="00223154">
              <w:rPr>
                <w:b/>
                <w:bCs/>
                <w:sz w:val="20"/>
                <w:szCs w:val="20"/>
              </w:rPr>
              <w:t>5182</w:t>
            </w:r>
          </w:p>
        </w:tc>
        <w:tc>
          <w:tcPr>
            <w:tcW w:w="786" w:type="dxa"/>
            <w:tcBorders>
              <w:top w:val="nil"/>
              <w:left w:val="nil"/>
              <w:bottom w:val="single" w:sz="8" w:space="0" w:color="auto"/>
              <w:right w:val="single" w:sz="8" w:space="0" w:color="auto"/>
            </w:tcBorders>
            <w:shd w:val="clear" w:color="auto" w:fill="FAE2D5"/>
            <w:hideMark/>
          </w:tcPr>
          <w:p w14:paraId="1781B803" w14:textId="77777777" w:rsidR="00124F0D" w:rsidRPr="00223154" w:rsidRDefault="00124F0D" w:rsidP="00C55193">
            <w:pPr>
              <w:jc w:val="center"/>
              <w:rPr>
                <w:b/>
                <w:bCs/>
                <w:sz w:val="20"/>
                <w:szCs w:val="20"/>
              </w:rPr>
            </w:pPr>
            <w:r w:rsidRPr="00223154">
              <w:rPr>
                <w:b/>
                <w:bCs/>
                <w:sz w:val="20"/>
                <w:szCs w:val="20"/>
              </w:rPr>
              <w:t>M</w:t>
            </w:r>
          </w:p>
          <w:p w14:paraId="667D103F" w14:textId="44271FAC" w:rsidR="00124F0D" w:rsidRPr="00223154" w:rsidRDefault="00124F0D" w:rsidP="00C55193">
            <w:pPr>
              <w:jc w:val="center"/>
              <w:rPr>
                <w:b/>
                <w:bCs/>
                <w:sz w:val="20"/>
                <w:szCs w:val="20"/>
              </w:rPr>
            </w:pPr>
            <w:r w:rsidRPr="00223154">
              <w:rPr>
                <w:b/>
                <w:bCs/>
                <w:sz w:val="20"/>
                <w:szCs w:val="20"/>
              </w:rPr>
              <w:t>4463</w:t>
            </w:r>
          </w:p>
        </w:tc>
        <w:tc>
          <w:tcPr>
            <w:tcW w:w="0" w:type="auto"/>
            <w:vMerge/>
            <w:tcBorders>
              <w:top w:val="nil"/>
              <w:left w:val="nil"/>
              <w:bottom w:val="single" w:sz="8" w:space="0" w:color="auto"/>
              <w:right w:val="single" w:sz="8" w:space="0" w:color="auto"/>
            </w:tcBorders>
            <w:vAlign w:val="center"/>
            <w:hideMark/>
          </w:tcPr>
          <w:p w14:paraId="66E533D3" w14:textId="77777777" w:rsidR="00124F0D" w:rsidRPr="00223154" w:rsidRDefault="00124F0D" w:rsidP="00C55193">
            <w:pPr>
              <w:rPr>
                <w:b/>
                <w:bCs/>
                <w:sz w:val="20"/>
                <w:szCs w:val="20"/>
              </w:rPr>
            </w:pPr>
          </w:p>
        </w:tc>
        <w:tc>
          <w:tcPr>
            <w:tcW w:w="0" w:type="auto"/>
            <w:vMerge/>
            <w:tcBorders>
              <w:top w:val="nil"/>
              <w:left w:val="nil"/>
              <w:bottom w:val="single" w:sz="8" w:space="0" w:color="auto"/>
              <w:right w:val="single" w:sz="8" w:space="0" w:color="auto"/>
            </w:tcBorders>
            <w:vAlign w:val="center"/>
            <w:hideMark/>
          </w:tcPr>
          <w:p w14:paraId="020217EC" w14:textId="77777777" w:rsidR="00124F0D" w:rsidRPr="00223154" w:rsidRDefault="00124F0D" w:rsidP="00C55193">
            <w:pPr>
              <w:rPr>
                <w:b/>
                <w:bCs/>
                <w:sz w:val="20"/>
                <w:szCs w:val="20"/>
              </w:rPr>
            </w:pPr>
          </w:p>
        </w:tc>
        <w:tc>
          <w:tcPr>
            <w:tcW w:w="0" w:type="auto"/>
            <w:vMerge/>
            <w:tcBorders>
              <w:top w:val="nil"/>
              <w:left w:val="nil"/>
              <w:bottom w:val="single" w:sz="8" w:space="0" w:color="auto"/>
              <w:right w:val="single" w:sz="8" w:space="0" w:color="auto"/>
            </w:tcBorders>
            <w:vAlign w:val="center"/>
            <w:hideMark/>
          </w:tcPr>
          <w:p w14:paraId="255C6C49" w14:textId="77777777" w:rsidR="00124F0D" w:rsidRPr="00223154" w:rsidRDefault="00124F0D" w:rsidP="00C55193">
            <w:pPr>
              <w:rPr>
                <w:b/>
                <w:bCs/>
                <w:sz w:val="20"/>
                <w:szCs w:val="20"/>
              </w:rPr>
            </w:pPr>
          </w:p>
        </w:tc>
      </w:tr>
      <w:tr w:rsidR="00124F0D" w:rsidRPr="00223154" w14:paraId="53023C27" w14:textId="77777777" w:rsidTr="00124F0D">
        <w:trPr>
          <w:trHeight w:val="269"/>
        </w:trPr>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D9E22B" w14:textId="77777777" w:rsidR="00124F0D" w:rsidRPr="00223154" w:rsidRDefault="00124F0D" w:rsidP="00C55193">
            <w:pPr>
              <w:rPr>
                <w:b/>
                <w:bCs/>
                <w:sz w:val="20"/>
                <w:szCs w:val="20"/>
              </w:rPr>
            </w:pPr>
            <w:r w:rsidRPr="00223154">
              <w:rPr>
                <w:b/>
                <w:bCs/>
                <w:sz w:val="20"/>
                <w:szCs w:val="20"/>
              </w:rPr>
              <w:t>PWP (Jul-Dec)</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4C65129" w14:textId="77777777" w:rsidR="00124F0D" w:rsidRPr="00223154" w:rsidRDefault="00124F0D" w:rsidP="00C55193">
            <w:pPr>
              <w:rPr>
                <w:b/>
                <w:bCs/>
                <w:sz w:val="20"/>
                <w:szCs w:val="20"/>
              </w:rPr>
            </w:pPr>
            <w:r w:rsidRPr="00223154">
              <w:rPr>
                <w:b/>
                <w:bCs/>
                <w:sz w:val="20"/>
                <w:szCs w:val="20"/>
              </w:rPr>
              <w:t>482</w:t>
            </w:r>
          </w:p>
        </w:tc>
        <w:tc>
          <w:tcPr>
            <w:tcW w:w="6453" w:type="dxa"/>
            <w:gridSpan w:val="6"/>
            <w:tcBorders>
              <w:top w:val="nil"/>
              <w:left w:val="nil"/>
              <w:bottom w:val="single" w:sz="8" w:space="0" w:color="auto"/>
              <w:right w:val="single" w:sz="8" w:space="0" w:color="auto"/>
            </w:tcBorders>
            <w:shd w:val="clear" w:color="auto" w:fill="A6A6A6"/>
            <w:hideMark/>
          </w:tcPr>
          <w:p w14:paraId="47243496" w14:textId="77777777" w:rsidR="00124F0D" w:rsidRPr="00223154" w:rsidRDefault="00124F0D" w:rsidP="00C55193">
            <w:pPr>
              <w:rPr>
                <w:b/>
                <w:bCs/>
                <w:sz w:val="20"/>
                <w:szCs w:val="20"/>
              </w:rPr>
            </w:pPr>
            <w:r w:rsidRPr="00223154">
              <w:rPr>
                <w:b/>
                <w:bCs/>
                <w:sz w:val="20"/>
                <w:szCs w:val="20"/>
              </w:rPr>
              <w:t>PWP Total GM since the inception: 905</w:t>
            </w:r>
          </w:p>
        </w:tc>
      </w:tr>
      <w:tr w:rsidR="00124F0D" w:rsidRPr="00223154" w14:paraId="48F966E9" w14:textId="77777777" w:rsidTr="00124F0D">
        <w:trPr>
          <w:trHeight w:val="269"/>
        </w:trPr>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CA7FF5" w14:textId="77777777" w:rsidR="00124F0D" w:rsidRPr="00223154" w:rsidRDefault="00124F0D" w:rsidP="00C55193">
            <w:pPr>
              <w:rPr>
                <w:b/>
                <w:bCs/>
                <w:sz w:val="20"/>
                <w:szCs w:val="20"/>
              </w:rPr>
            </w:pPr>
            <w:r w:rsidRPr="00223154">
              <w:rPr>
                <w:b/>
                <w:bCs/>
                <w:sz w:val="20"/>
                <w:szCs w:val="20"/>
              </w:rPr>
              <w:t>SFD (Jul-Dec)</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E9BA109" w14:textId="77777777" w:rsidR="00124F0D" w:rsidRPr="00223154" w:rsidRDefault="00124F0D" w:rsidP="00C55193">
            <w:pPr>
              <w:rPr>
                <w:b/>
                <w:bCs/>
                <w:sz w:val="20"/>
                <w:szCs w:val="20"/>
              </w:rPr>
            </w:pPr>
            <w:r w:rsidRPr="00223154">
              <w:rPr>
                <w:b/>
                <w:bCs/>
                <w:sz w:val="20"/>
                <w:szCs w:val="20"/>
              </w:rPr>
              <w:t>940</w:t>
            </w:r>
          </w:p>
        </w:tc>
        <w:tc>
          <w:tcPr>
            <w:tcW w:w="6453" w:type="dxa"/>
            <w:gridSpan w:val="6"/>
            <w:tcBorders>
              <w:top w:val="nil"/>
              <w:left w:val="nil"/>
              <w:bottom w:val="single" w:sz="8" w:space="0" w:color="auto"/>
              <w:right w:val="single" w:sz="8" w:space="0" w:color="auto"/>
            </w:tcBorders>
            <w:shd w:val="clear" w:color="auto" w:fill="A6A6A6"/>
            <w:hideMark/>
          </w:tcPr>
          <w:p w14:paraId="437DB79A" w14:textId="77777777" w:rsidR="00124F0D" w:rsidRPr="00223154" w:rsidRDefault="00124F0D" w:rsidP="00C55193">
            <w:pPr>
              <w:rPr>
                <w:b/>
                <w:bCs/>
                <w:sz w:val="20"/>
                <w:szCs w:val="20"/>
              </w:rPr>
            </w:pPr>
            <w:r w:rsidRPr="00223154">
              <w:rPr>
                <w:b/>
                <w:bCs/>
                <w:sz w:val="20"/>
                <w:szCs w:val="20"/>
              </w:rPr>
              <w:t xml:space="preserve">SFD Total GM since the inception: 8691 </w:t>
            </w:r>
          </w:p>
        </w:tc>
      </w:tr>
      <w:tr w:rsidR="00124F0D" w:rsidRPr="00223154" w14:paraId="3D06B192" w14:textId="77777777" w:rsidTr="00124F0D">
        <w:trPr>
          <w:trHeight w:val="269"/>
        </w:trPr>
        <w:tc>
          <w:tcPr>
            <w:tcW w:w="19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EDDBED" w14:textId="77777777" w:rsidR="00124F0D" w:rsidRPr="00223154" w:rsidRDefault="00124F0D" w:rsidP="00C55193">
            <w:pPr>
              <w:rPr>
                <w:b/>
                <w:bCs/>
                <w:sz w:val="20"/>
                <w:szCs w:val="20"/>
              </w:rPr>
            </w:pPr>
            <w:r w:rsidRPr="00223154">
              <w:rPr>
                <w:b/>
                <w:bCs/>
                <w:sz w:val="20"/>
                <w:szCs w:val="20"/>
              </w:rPr>
              <w:t>SMEPS (Jul-Dec)</w:t>
            </w:r>
          </w:p>
        </w:tc>
        <w:tc>
          <w:tcPr>
            <w:tcW w:w="134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A1AE06D" w14:textId="77777777" w:rsidR="00124F0D" w:rsidRPr="00223154" w:rsidRDefault="00124F0D" w:rsidP="00C55193">
            <w:pPr>
              <w:rPr>
                <w:b/>
                <w:bCs/>
                <w:sz w:val="20"/>
                <w:szCs w:val="20"/>
              </w:rPr>
            </w:pPr>
            <w:r w:rsidRPr="00223154">
              <w:rPr>
                <w:b/>
                <w:bCs/>
                <w:sz w:val="20"/>
                <w:szCs w:val="20"/>
              </w:rPr>
              <w:t>37</w:t>
            </w:r>
          </w:p>
        </w:tc>
        <w:tc>
          <w:tcPr>
            <w:tcW w:w="6453" w:type="dxa"/>
            <w:gridSpan w:val="6"/>
            <w:tcBorders>
              <w:top w:val="nil"/>
              <w:left w:val="nil"/>
              <w:bottom w:val="single" w:sz="8" w:space="0" w:color="auto"/>
              <w:right w:val="single" w:sz="8" w:space="0" w:color="auto"/>
            </w:tcBorders>
            <w:shd w:val="clear" w:color="auto" w:fill="A6A6A6"/>
            <w:hideMark/>
          </w:tcPr>
          <w:p w14:paraId="14207A76" w14:textId="77777777" w:rsidR="00124F0D" w:rsidRPr="00223154" w:rsidRDefault="00124F0D" w:rsidP="00C55193">
            <w:pPr>
              <w:rPr>
                <w:b/>
                <w:bCs/>
                <w:sz w:val="20"/>
                <w:szCs w:val="20"/>
              </w:rPr>
            </w:pPr>
            <w:r w:rsidRPr="00223154">
              <w:rPr>
                <w:b/>
                <w:bCs/>
                <w:sz w:val="20"/>
                <w:szCs w:val="20"/>
              </w:rPr>
              <w:t>SMEPS Total GM since the inception: 49</w:t>
            </w:r>
          </w:p>
        </w:tc>
      </w:tr>
      <w:bookmarkEnd w:id="44"/>
    </w:tbl>
    <w:p w14:paraId="2F027F98" w14:textId="77777777" w:rsidR="00516A7C" w:rsidRPr="00516A7C" w:rsidRDefault="00516A7C" w:rsidP="00AE03EA">
      <w:pPr>
        <w:spacing w:after="0" w:line="240" w:lineRule="auto"/>
        <w:jc w:val="both"/>
        <w:rPr>
          <w:rFonts w:asciiTheme="minorHAnsi" w:hAnsiTheme="minorHAnsi" w:cstheme="minorHAnsi"/>
          <w:bCs/>
          <w:lang w:val="en-US"/>
        </w:rPr>
      </w:pPr>
    </w:p>
    <w:p w14:paraId="15B5A580" w14:textId="5F9C6EB5" w:rsidR="00844A43" w:rsidRPr="00A95C3E" w:rsidRDefault="00844A43" w:rsidP="0064560A">
      <w:pPr>
        <w:spacing w:after="0" w:line="240" w:lineRule="auto"/>
        <w:jc w:val="both"/>
        <w:rPr>
          <w:rFonts w:asciiTheme="minorHAnsi" w:hAnsiTheme="minorHAnsi" w:cstheme="minorHAnsi"/>
          <w:bCs/>
          <w:lang w:val="en-US"/>
        </w:rPr>
      </w:pPr>
      <w:r w:rsidRPr="00A95C3E">
        <w:rPr>
          <w:rFonts w:asciiTheme="minorHAnsi" w:hAnsiTheme="minorHAnsi" w:cstheme="minorHAnsi"/>
          <w:b/>
        </w:rPr>
        <w:t xml:space="preserve">A gender-disaggregated analysis of </w:t>
      </w:r>
      <w:r w:rsidR="00825D15">
        <w:rPr>
          <w:rFonts w:asciiTheme="minorHAnsi" w:hAnsiTheme="minorHAnsi" w:cstheme="minorHAnsi"/>
          <w:b/>
        </w:rPr>
        <w:t xml:space="preserve">GM </w:t>
      </w:r>
      <w:r w:rsidRPr="00A95C3E">
        <w:rPr>
          <w:rFonts w:asciiTheme="minorHAnsi" w:hAnsiTheme="minorHAnsi" w:cstheme="minorHAnsi"/>
          <w:bCs/>
        </w:rPr>
        <w:t xml:space="preserve">data reveals </w:t>
      </w:r>
      <w:r w:rsidRPr="00A95C3E">
        <w:rPr>
          <w:rFonts w:asciiTheme="minorHAnsi" w:hAnsiTheme="minorHAnsi" w:cstheme="minorHAnsi"/>
          <w:bCs/>
          <w:lang w:val="en-US"/>
        </w:rPr>
        <w:t>that</w:t>
      </w:r>
      <w:r w:rsidRPr="00844A43">
        <w:rPr>
          <w:rFonts w:asciiTheme="minorHAnsi" w:hAnsiTheme="minorHAnsi" w:cstheme="minorHAnsi"/>
          <w:bCs/>
          <w:lang w:val="en-US"/>
        </w:rPr>
        <w:t xml:space="preserve"> women’s participation in the </w:t>
      </w:r>
      <w:r w:rsidR="00F41BD2">
        <w:rPr>
          <w:rFonts w:asciiTheme="minorHAnsi" w:hAnsiTheme="minorHAnsi" w:cstheme="minorHAnsi"/>
          <w:bCs/>
          <w:lang w:val="en-US"/>
        </w:rPr>
        <w:t>GM</w:t>
      </w:r>
      <w:r w:rsidR="00F41BD2" w:rsidRPr="00844A43">
        <w:rPr>
          <w:rFonts w:asciiTheme="minorHAnsi" w:hAnsiTheme="minorHAnsi" w:cstheme="minorHAnsi"/>
          <w:bCs/>
          <w:lang w:val="en-US"/>
        </w:rPr>
        <w:t xml:space="preserve"> </w:t>
      </w:r>
      <w:r w:rsidRPr="00A95C3E">
        <w:rPr>
          <w:rFonts w:asciiTheme="minorHAnsi" w:hAnsiTheme="minorHAnsi" w:cstheme="minorHAnsi"/>
          <w:bCs/>
          <w:lang w:val="en-US"/>
        </w:rPr>
        <w:t>varies</w:t>
      </w:r>
      <w:r w:rsidRPr="00844A43">
        <w:rPr>
          <w:rFonts w:asciiTheme="minorHAnsi" w:hAnsiTheme="minorHAnsi" w:cstheme="minorHAnsi"/>
          <w:bCs/>
          <w:lang w:val="en-US"/>
        </w:rPr>
        <w:t xml:space="preserve"> across </w:t>
      </w:r>
      <w:r w:rsidRPr="00A95C3E">
        <w:rPr>
          <w:rFonts w:asciiTheme="minorHAnsi" w:hAnsiTheme="minorHAnsi" w:cstheme="minorHAnsi"/>
          <w:bCs/>
          <w:lang w:val="en-US"/>
        </w:rPr>
        <w:t>the different subcomponents of the project</w:t>
      </w:r>
      <w:r w:rsidRPr="00844A43">
        <w:rPr>
          <w:rFonts w:asciiTheme="minorHAnsi" w:hAnsiTheme="minorHAnsi" w:cstheme="minorHAnsi"/>
          <w:bCs/>
          <w:lang w:val="en-US"/>
        </w:rPr>
        <w:t xml:space="preserve">. </w:t>
      </w:r>
      <w:r w:rsidRPr="00A95C3E">
        <w:rPr>
          <w:rFonts w:asciiTheme="minorHAnsi" w:hAnsiTheme="minorHAnsi" w:cstheme="minorHAnsi"/>
          <w:bCs/>
          <w:lang w:val="en-US"/>
        </w:rPr>
        <w:t xml:space="preserve">Under the cash for nutrition (CFN), SFD reported the largest number of women </w:t>
      </w:r>
      <w:r w:rsidRPr="00844A43">
        <w:rPr>
          <w:rFonts w:asciiTheme="minorHAnsi" w:hAnsiTheme="minorHAnsi" w:cstheme="minorHAnsi"/>
          <w:bCs/>
          <w:lang w:val="en-US"/>
        </w:rPr>
        <w:t xml:space="preserve">complaints </w:t>
      </w:r>
      <w:r w:rsidRPr="00A95C3E">
        <w:rPr>
          <w:rFonts w:asciiTheme="minorHAnsi" w:hAnsiTheme="minorHAnsi" w:cstheme="minorHAnsi"/>
          <w:bCs/>
          <w:lang w:val="en-US"/>
        </w:rPr>
        <w:t>(37 percent of the</w:t>
      </w:r>
      <w:r w:rsidR="00AE03EA">
        <w:rPr>
          <w:rFonts w:asciiTheme="minorHAnsi" w:hAnsiTheme="minorHAnsi" w:cstheme="minorHAnsi"/>
          <w:bCs/>
          <w:lang w:val="en-US"/>
        </w:rPr>
        <w:t>ir</w:t>
      </w:r>
      <w:r w:rsidRPr="00A95C3E">
        <w:rPr>
          <w:rFonts w:asciiTheme="minorHAnsi" w:hAnsiTheme="minorHAnsi" w:cstheme="minorHAnsi"/>
          <w:bCs/>
          <w:lang w:val="en-US"/>
        </w:rPr>
        <w:t xml:space="preserve"> total complaints </w:t>
      </w:r>
      <w:r w:rsidR="00AE03EA">
        <w:rPr>
          <w:rFonts w:asciiTheme="minorHAnsi" w:hAnsiTheme="minorHAnsi" w:cstheme="minorHAnsi"/>
          <w:bCs/>
          <w:lang w:val="en-US"/>
        </w:rPr>
        <w:t>in</w:t>
      </w:r>
      <w:r w:rsidRPr="00A95C3E">
        <w:rPr>
          <w:rFonts w:asciiTheme="minorHAnsi" w:hAnsiTheme="minorHAnsi" w:cstheme="minorHAnsi"/>
          <w:bCs/>
          <w:lang w:val="en-US"/>
        </w:rPr>
        <w:t xml:space="preserve"> the reporting period),</w:t>
      </w:r>
      <w:r w:rsidRPr="00844A43">
        <w:rPr>
          <w:rFonts w:asciiTheme="minorHAnsi" w:hAnsiTheme="minorHAnsi" w:cstheme="minorHAnsi"/>
          <w:bCs/>
          <w:lang w:val="en-US"/>
        </w:rPr>
        <w:t xml:space="preserve"> </w:t>
      </w:r>
      <w:r w:rsidRPr="00A95C3E">
        <w:rPr>
          <w:rFonts w:asciiTheme="minorHAnsi" w:hAnsiTheme="minorHAnsi" w:cstheme="minorHAnsi"/>
          <w:bCs/>
        </w:rPr>
        <w:t>largely reflecting the female-focused nature of CFN component and relatively effective access to grievance channels</w:t>
      </w:r>
      <w:r w:rsidRPr="00844A43">
        <w:rPr>
          <w:rFonts w:asciiTheme="minorHAnsi" w:hAnsiTheme="minorHAnsi" w:cstheme="minorHAnsi"/>
          <w:bCs/>
          <w:lang w:val="en-US"/>
        </w:rPr>
        <w:t>.</w:t>
      </w:r>
      <w:r w:rsidRPr="00A95C3E">
        <w:rPr>
          <w:rFonts w:asciiTheme="minorHAnsi" w:hAnsiTheme="minorHAnsi" w:cstheme="minorHAnsi"/>
          <w:bCs/>
          <w:lang w:val="en-US"/>
        </w:rPr>
        <w:t xml:space="preserve"> </w:t>
      </w:r>
      <w:r w:rsidRPr="00A95C3E">
        <w:rPr>
          <w:rFonts w:asciiTheme="minorHAnsi" w:hAnsiTheme="minorHAnsi" w:cstheme="minorHAnsi"/>
          <w:bCs/>
        </w:rPr>
        <w:t xml:space="preserve">Under </w:t>
      </w:r>
      <w:r w:rsidRPr="00A95C3E">
        <w:rPr>
          <w:rFonts w:asciiTheme="minorHAnsi" w:hAnsiTheme="minorHAnsi" w:cstheme="minorHAnsi"/>
        </w:rPr>
        <w:t>SMEPS, women accounted for 14 complaints (around 38 percent of their reported complaints),</w:t>
      </w:r>
      <w:r w:rsidRPr="00A95C3E">
        <w:rPr>
          <w:rFonts w:asciiTheme="minorHAnsi" w:hAnsiTheme="minorHAnsi" w:cstheme="minorHAnsi"/>
          <w:bCs/>
        </w:rPr>
        <w:t xml:space="preserve"> indicating balanced participation despite a small caseload and suggesting that targeted engagement with women entrepreneurs supports </w:t>
      </w:r>
      <w:r w:rsidR="00F41BD2">
        <w:rPr>
          <w:rFonts w:asciiTheme="minorHAnsi" w:hAnsiTheme="minorHAnsi" w:cstheme="minorHAnsi"/>
          <w:bCs/>
        </w:rPr>
        <w:t>GM</w:t>
      </w:r>
      <w:r w:rsidR="00F41BD2" w:rsidRPr="00A95C3E">
        <w:rPr>
          <w:rFonts w:asciiTheme="minorHAnsi" w:hAnsiTheme="minorHAnsi" w:cstheme="minorHAnsi"/>
          <w:bCs/>
        </w:rPr>
        <w:t xml:space="preserve"> </w:t>
      </w:r>
      <w:r w:rsidRPr="00A95C3E">
        <w:rPr>
          <w:rFonts w:asciiTheme="minorHAnsi" w:hAnsiTheme="minorHAnsi" w:cstheme="minorHAnsi"/>
          <w:bCs/>
        </w:rPr>
        <w:t xml:space="preserve">accessibility. </w:t>
      </w:r>
      <w:r w:rsidRPr="00A95C3E">
        <w:rPr>
          <w:rFonts w:asciiTheme="minorHAnsi" w:hAnsiTheme="minorHAnsi" w:cstheme="minorHAnsi"/>
          <w:bCs/>
          <w:lang w:val="en-US"/>
        </w:rPr>
        <w:t>I</w:t>
      </w:r>
      <w:r w:rsidRPr="00A95C3E">
        <w:rPr>
          <w:rFonts w:asciiTheme="minorHAnsi" w:hAnsiTheme="minorHAnsi" w:cstheme="minorHAnsi"/>
          <w:bCs/>
        </w:rPr>
        <w:t xml:space="preserve">n contrast, </w:t>
      </w:r>
      <w:r w:rsidRPr="00A95C3E">
        <w:rPr>
          <w:rFonts w:asciiTheme="minorHAnsi" w:hAnsiTheme="minorHAnsi" w:cstheme="minorHAnsi"/>
        </w:rPr>
        <w:t>PWP recorded no complaints from women</w:t>
      </w:r>
      <w:r w:rsidRPr="00A95C3E">
        <w:rPr>
          <w:rFonts w:asciiTheme="minorHAnsi" w:hAnsiTheme="minorHAnsi" w:cstheme="minorHAnsi"/>
          <w:bCs/>
        </w:rPr>
        <w:t xml:space="preserve"> during the same period, pointing to persistent gender-related barriers linked to the nature of public works activities, outreach approaches, and prevailing social norms</w:t>
      </w:r>
      <w:r w:rsidRPr="00844A43">
        <w:rPr>
          <w:rFonts w:asciiTheme="minorHAnsi" w:hAnsiTheme="minorHAnsi" w:cstheme="minorHAnsi"/>
          <w:bCs/>
          <w:lang w:val="en-US"/>
        </w:rPr>
        <w:t>.</w:t>
      </w:r>
      <w:r w:rsidRPr="00A95C3E">
        <w:rPr>
          <w:rFonts w:asciiTheme="minorHAnsi" w:hAnsiTheme="minorHAnsi" w:cstheme="minorHAnsi"/>
          <w:bCs/>
          <w:lang w:val="en-US"/>
        </w:rPr>
        <w:t xml:space="preserve"> </w:t>
      </w:r>
    </w:p>
    <w:p w14:paraId="2CCBB046" w14:textId="77777777" w:rsidR="00844A43" w:rsidRPr="00844A43" w:rsidRDefault="00844A43" w:rsidP="00844A43">
      <w:pPr>
        <w:spacing w:after="0" w:line="240" w:lineRule="auto"/>
        <w:ind w:left="360"/>
        <w:jc w:val="both"/>
        <w:rPr>
          <w:rFonts w:asciiTheme="minorHAnsi" w:hAnsiTheme="minorHAnsi" w:cstheme="minorHAnsi"/>
          <w:bCs/>
          <w:lang w:val="en-US"/>
        </w:rPr>
      </w:pPr>
    </w:p>
    <w:p w14:paraId="2F0E98FD" w14:textId="0F50052D" w:rsidR="00EE4060" w:rsidRPr="00A95C3E" w:rsidRDefault="007422DF"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lastRenderedPageBreak/>
        <w:t xml:space="preserve">While the suspension of SFD’s activities and payments during the reporting period caused an increase in the financial complaints by both men and women, the usual category of women’s grievances has been the inclusion in selection and administrative issues reflecting gender-specific vulnerabilities around adequate awareness of criteria and access to benefits. The low incidence of women’s complaints in technical, contractual, and OHS categories is consistent with their more limited participation in labor-intensive public works. Overall, while the </w:t>
      </w:r>
      <w:r w:rsidR="00F41BD2">
        <w:rPr>
          <w:rFonts w:asciiTheme="minorHAnsi" w:hAnsiTheme="minorHAnsi" w:cstheme="minorBidi"/>
          <w:lang w:val="en-US"/>
        </w:rPr>
        <w:t>GM</w:t>
      </w:r>
      <w:r w:rsidR="00F41BD2" w:rsidRPr="40BA5942">
        <w:rPr>
          <w:rFonts w:asciiTheme="minorHAnsi" w:hAnsiTheme="minorHAnsi" w:cstheme="minorBidi"/>
          <w:lang w:val="en-US"/>
        </w:rPr>
        <w:t xml:space="preserve"> </w:t>
      </w:r>
      <w:r w:rsidRPr="40BA5942">
        <w:rPr>
          <w:rFonts w:asciiTheme="minorHAnsi" w:hAnsiTheme="minorHAnsi" w:cstheme="minorBidi"/>
          <w:lang w:val="en-US"/>
        </w:rPr>
        <w:t>is accessible to women under certain components, strengthened gender-responsive outreach, safer reporting channels, and women-focused monitoring indicators are needed to ensure equitable access across ESPECRP.</w:t>
      </w:r>
    </w:p>
    <w:p w14:paraId="26E07EEC" w14:textId="77777777" w:rsidR="00EE4060" w:rsidRPr="00A95C3E" w:rsidRDefault="00EE4060" w:rsidP="007422DF">
      <w:pPr>
        <w:spacing w:after="0" w:line="240" w:lineRule="auto"/>
        <w:ind w:left="360"/>
        <w:jc w:val="both"/>
        <w:rPr>
          <w:rFonts w:asciiTheme="minorHAnsi" w:hAnsiTheme="minorHAnsi" w:cstheme="minorHAnsi"/>
          <w:bCs/>
          <w:lang w:val="en-US"/>
        </w:rPr>
      </w:pPr>
    </w:p>
    <w:p w14:paraId="3961FF69" w14:textId="66D37CE1" w:rsidR="00FD514C" w:rsidRDefault="00F41BD2" w:rsidP="0064560A">
      <w:pPr>
        <w:spacing w:after="0" w:line="240" w:lineRule="auto"/>
        <w:jc w:val="both"/>
        <w:rPr>
          <w:rFonts w:asciiTheme="minorHAnsi" w:hAnsiTheme="minorHAnsi" w:cstheme="minorHAnsi"/>
          <w:b/>
          <w:bCs/>
        </w:rPr>
      </w:pPr>
      <w:r>
        <w:rPr>
          <w:rFonts w:asciiTheme="minorHAnsi" w:hAnsiTheme="minorHAnsi" w:cstheme="minorHAnsi"/>
          <w:b/>
          <w:bCs/>
        </w:rPr>
        <w:t>SEA/SH GM</w:t>
      </w:r>
    </w:p>
    <w:p w14:paraId="0A209212" w14:textId="291A03BB" w:rsidR="00D25D21" w:rsidRPr="00B4637B" w:rsidRDefault="00D25D21" w:rsidP="00D25D21">
      <w:pPr>
        <w:pStyle w:val="NormalWeb"/>
        <w:rPr>
          <w:rFonts w:asciiTheme="minorHAnsi" w:eastAsia="Calibri" w:hAnsiTheme="minorHAnsi" w:cstheme="minorHAnsi"/>
          <w:sz w:val="22"/>
          <w:szCs w:val="22"/>
          <w:lang w:val="en-US"/>
        </w:rPr>
      </w:pPr>
      <w:r w:rsidRPr="00B4637B">
        <w:rPr>
          <w:rFonts w:asciiTheme="minorHAnsi" w:hAnsiTheme="minorHAnsi" w:cstheme="minorHAnsi"/>
          <w:sz w:val="22"/>
          <w:szCs w:val="22"/>
        </w:rPr>
        <w:t xml:space="preserve"> </w:t>
      </w:r>
      <w:r w:rsidRPr="00B4637B">
        <w:rPr>
          <w:rStyle w:val="Strong"/>
          <w:rFonts w:asciiTheme="minorHAnsi" w:hAnsiTheme="minorHAnsi" w:cstheme="minorHAnsi"/>
          <w:sz w:val="22"/>
          <w:szCs w:val="22"/>
        </w:rPr>
        <w:t>SEA/SH Grievance Mechanism:</w:t>
      </w:r>
      <w:r w:rsidRPr="00B4637B">
        <w:rPr>
          <w:rFonts w:asciiTheme="minorHAnsi" w:hAnsiTheme="minorHAnsi" w:cstheme="minorHAnsi"/>
          <w:sz w:val="22"/>
          <w:szCs w:val="22"/>
        </w:rPr>
        <w:br/>
      </w:r>
      <w:r w:rsidRPr="00B4637B">
        <w:rPr>
          <w:rFonts w:asciiTheme="minorHAnsi" w:eastAsia="Calibri" w:hAnsiTheme="minorHAnsi" w:cstheme="minorHAnsi"/>
          <w:sz w:val="22"/>
          <w:szCs w:val="22"/>
          <w:lang w:val="en-US"/>
        </w:rPr>
        <w:t>SEA/SH-related complaints are managed through the project’s existing GRM channels, including the UNDP hotline, which allows for confidential and direct reporting. During the reporting period, one complaint was received and initially classified as a potential SEA/SH case. While the case was subsequently determined not to meet the SEA/SH threshold, it highlighted important gaps in reporting, documentation, and case management procedures.</w:t>
      </w:r>
    </w:p>
    <w:p w14:paraId="1E906A79" w14:textId="77777777" w:rsidR="00D25D21" w:rsidRPr="00B4637B" w:rsidRDefault="00D25D21" w:rsidP="000365EC">
      <w:pPr>
        <w:pStyle w:val="NormalWeb"/>
        <w:jc w:val="both"/>
        <w:rPr>
          <w:rFonts w:asciiTheme="minorHAnsi" w:eastAsia="Calibri" w:hAnsiTheme="minorHAnsi" w:cstheme="minorHAnsi"/>
          <w:sz w:val="22"/>
          <w:szCs w:val="22"/>
          <w:lang w:val="en-US"/>
        </w:rPr>
      </w:pPr>
      <w:r w:rsidRPr="00B4637B">
        <w:rPr>
          <w:rFonts w:asciiTheme="minorHAnsi" w:eastAsia="Calibri" w:hAnsiTheme="minorHAnsi" w:cstheme="minorHAnsi"/>
          <w:sz w:val="22"/>
          <w:szCs w:val="22"/>
          <w:lang w:val="en-US"/>
        </w:rPr>
        <w:t>In response, UNDP has strengthened SEA/SH-related GRM procedures, including clearer internal escalation protocols, improved documentation practices, and reinforcement of confidentiality and survivor-centered principles. Verification of GRM functionality is supported through call center records and Third-Party Monitoring (TPM), including remote verification where access is constrained.</w:t>
      </w:r>
    </w:p>
    <w:p w14:paraId="255164B2" w14:textId="77777777" w:rsidR="00D25D21" w:rsidRPr="00B4637B" w:rsidRDefault="00D25D21" w:rsidP="000365EC">
      <w:pPr>
        <w:pStyle w:val="NormalWeb"/>
        <w:jc w:val="both"/>
        <w:rPr>
          <w:rFonts w:asciiTheme="minorHAnsi" w:eastAsia="Calibri" w:hAnsiTheme="minorHAnsi" w:cstheme="minorHAnsi"/>
          <w:sz w:val="22"/>
          <w:szCs w:val="22"/>
          <w:lang w:val="en-US"/>
        </w:rPr>
      </w:pPr>
      <w:r w:rsidRPr="00B4637B">
        <w:rPr>
          <w:rFonts w:asciiTheme="minorHAnsi" w:eastAsia="Calibri" w:hAnsiTheme="minorHAnsi" w:cstheme="minorHAnsi"/>
          <w:sz w:val="22"/>
          <w:szCs w:val="22"/>
          <w:lang w:val="en-US"/>
        </w:rPr>
        <w:t>Awareness of SEA/SH reporting channels is integrated within broader community engagement and worker orientation activities; however, access remains affected by contextual constraints, including security conditions, social norms, and barriers faced by women in safely reporting sensitive complaints.</w:t>
      </w:r>
    </w:p>
    <w:p w14:paraId="3E90D81B" w14:textId="77777777" w:rsidR="00D25D21" w:rsidRPr="000365EC" w:rsidRDefault="00D25D21" w:rsidP="000365EC">
      <w:pPr>
        <w:pStyle w:val="NormalWeb"/>
        <w:jc w:val="both"/>
        <w:rPr>
          <w:rFonts w:asciiTheme="minorHAnsi" w:eastAsia="Calibri" w:hAnsiTheme="minorHAnsi" w:cstheme="minorBidi"/>
          <w:sz w:val="22"/>
          <w:szCs w:val="22"/>
          <w:lang w:val="en-US"/>
        </w:rPr>
      </w:pPr>
      <w:r w:rsidRPr="00B4637B">
        <w:rPr>
          <w:rFonts w:asciiTheme="minorHAnsi" w:eastAsia="Calibri" w:hAnsiTheme="minorHAnsi" w:cstheme="minorHAnsi"/>
          <w:sz w:val="22"/>
          <w:szCs w:val="22"/>
          <w:lang w:val="en-US"/>
        </w:rPr>
        <w:t>To address these gaps, UNDP has initiated targeted corrective actions, including strengthening grievance management systems, improving documentation of Code of Conduct dissemination and training, and developing a structured capacity-building plan for staff involved in grievance handling and investigations.</w:t>
      </w:r>
      <w:r w:rsidRPr="000365EC">
        <w:rPr>
          <w:rFonts w:asciiTheme="minorHAnsi" w:eastAsia="Calibri" w:hAnsiTheme="minorHAnsi" w:cstheme="minorBidi"/>
          <w:sz w:val="22"/>
          <w:szCs w:val="22"/>
          <w:lang w:val="en-US"/>
        </w:rPr>
        <w:t xml:space="preserve"> This includes planned training (starting April 2026) on handling sensitive complaints, applying structured investigation methodologies, and ensuring alignment with the ESF and SEA/SH Good Practice Note. In addition, refresher sessions will be delivered to contractors and project personnel on professional conduct, appropriate boundaries with communities, and SEA/SH risk</w:t>
      </w:r>
    </w:p>
    <w:p w14:paraId="54C0B2AC" w14:textId="55BF5CAC" w:rsidR="00F41BD2" w:rsidRPr="000365EC" w:rsidRDefault="00F41BD2" w:rsidP="00D25D21">
      <w:pPr>
        <w:spacing w:after="0" w:line="240" w:lineRule="auto"/>
        <w:jc w:val="both"/>
        <w:rPr>
          <w:rFonts w:asciiTheme="minorHAnsi" w:hAnsiTheme="minorHAnsi" w:cstheme="minorBidi"/>
          <w:b/>
        </w:rPr>
      </w:pPr>
    </w:p>
    <w:p w14:paraId="508AF23A" w14:textId="77777777" w:rsidR="00F41BD2" w:rsidRDefault="00F41BD2" w:rsidP="0064560A">
      <w:pPr>
        <w:spacing w:after="0" w:line="240" w:lineRule="auto"/>
        <w:jc w:val="both"/>
        <w:rPr>
          <w:rFonts w:asciiTheme="minorHAnsi" w:hAnsiTheme="minorHAnsi" w:cstheme="minorHAnsi"/>
          <w:b/>
          <w:bCs/>
        </w:rPr>
      </w:pPr>
    </w:p>
    <w:p w14:paraId="5274B3DF" w14:textId="7C613CAF" w:rsidR="00EE4060" w:rsidRDefault="00EE4060" w:rsidP="0064560A">
      <w:pPr>
        <w:spacing w:after="0" w:line="240" w:lineRule="auto"/>
        <w:jc w:val="both"/>
        <w:rPr>
          <w:rFonts w:asciiTheme="minorHAnsi" w:hAnsiTheme="minorHAnsi" w:cstheme="minorHAnsi"/>
          <w:b/>
          <w:bCs/>
        </w:rPr>
      </w:pPr>
      <w:r w:rsidRPr="00EE4060">
        <w:rPr>
          <w:rFonts w:asciiTheme="minorHAnsi" w:hAnsiTheme="minorHAnsi" w:cstheme="minorHAnsi"/>
          <w:b/>
          <w:bCs/>
        </w:rPr>
        <w:t>Capacity Building Activities</w:t>
      </w:r>
    </w:p>
    <w:p w14:paraId="061C6DD0" w14:textId="77777777" w:rsidR="0064560A" w:rsidRPr="00A95C3E" w:rsidRDefault="0064560A" w:rsidP="0064560A">
      <w:pPr>
        <w:spacing w:after="0" w:line="240" w:lineRule="auto"/>
        <w:jc w:val="both"/>
        <w:rPr>
          <w:rFonts w:asciiTheme="minorHAnsi" w:hAnsiTheme="minorHAnsi" w:cstheme="minorHAnsi"/>
          <w:b/>
          <w:bCs/>
        </w:rPr>
      </w:pPr>
    </w:p>
    <w:p w14:paraId="22CC01A2" w14:textId="18ED3D82" w:rsidR="00EE4060" w:rsidRPr="00A95C3E" w:rsidRDefault="00EE4060" w:rsidP="40BA5942">
      <w:pPr>
        <w:spacing w:after="0" w:line="240" w:lineRule="auto"/>
        <w:jc w:val="both"/>
        <w:rPr>
          <w:rFonts w:asciiTheme="minorHAnsi" w:hAnsiTheme="minorHAnsi" w:cstheme="minorBidi"/>
          <w:lang w:val="en-US"/>
        </w:rPr>
      </w:pPr>
      <w:r w:rsidRPr="40BA5942">
        <w:rPr>
          <w:rFonts w:asciiTheme="minorHAnsi" w:hAnsiTheme="minorHAnsi" w:cstheme="minorBidi"/>
          <w:lang w:val="en-US"/>
        </w:rPr>
        <w:t xml:space="preserve">During the reporting period, implementing partners continued safeguards training and awareness activities for staff, contractors, workers, consultants, and community committees. SFD reached over 9,700 participants with strong engagement of workers and community committees and relatively balanced gender representation. PWP trained approximately 2,400 participants, primarily workers and community committee members, though female participation remained limited outside community structures. SMEPS focused on consultants and community committees, with comparatively stronger female participation, particularly in entrepreneurship-related awareness sessions. Overall, 732 participants received GM, OHS, and environmental training, and 203 participants benefited from gender and safeguards awareness. </w:t>
      </w:r>
    </w:p>
    <w:p w14:paraId="2D094BB7" w14:textId="77777777" w:rsidR="00EE4060" w:rsidRDefault="00EE4060" w:rsidP="0064560A">
      <w:pPr>
        <w:spacing w:after="0" w:line="240" w:lineRule="auto"/>
        <w:jc w:val="both"/>
        <w:rPr>
          <w:rFonts w:asciiTheme="minorHAnsi" w:hAnsiTheme="minorHAnsi" w:cstheme="minorHAnsi"/>
          <w:bCs/>
        </w:rPr>
      </w:pPr>
    </w:p>
    <w:p w14:paraId="06BF8515" w14:textId="77777777" w:rsidR="00FD514C" w:rsidRPr="00A95C3E" w:rsidRDefault="00FD514C" w:rsidP="0064560A">
      <w:pPr>
        <w:spacing w:after="0" w:line="240" w:lineRule="auto"/>
        <w:jc w:val="both"/>
        <w:rPr>
          <w:rFonts w:asciiTheme="minorHAnsi" w:hAnsiTheme="minorHAnsi" w:cstheme="minorHAnsi"/>
          <w:bCs/>
        </w:rPr>
      </w:pPr>
    </w:p>
    <w:p w14:paraId="06A04CC5" w14:textId="660DE3F7" w:rsidR="00EE4060" w:rsidRPr="00A95C3E" w:rsidRDefault="00EE4060" w:rsidP="00EE4060">
      <w:pPr>
        <w:spacing w:after="0" w:line="240" w:lineRule="auto"/>
        <w:jc w:val="both"/>
        <w:rPr>
          <w:rFonts w:asciiTheme="minorHAnsi" w:hAnsiTheme="minorHAnsi" w:cstheme="minorHAnsi"/>
          <w:color w:val="000000"/>
        </w:rPr>
      </w:pPr>
      <w:r w:rsidRPr="00A95C3E">
        <w:rPr>
          <w:rFonts w:asciiTheme="minorHAnsi" w:hAnsiTheme="minorHAnsi" w:cstheme="minorHAnsi"/>
          <w:b/>
          <w:color w:val="000000"/>
        </w:rPr>
        <w:lastRenderedPageBreak/>
        <w:t>Table</w:t>
      </w:r>
      <w:r w:rsidR="00AE03EA">
        <w:rPr>
          <w:rFonts w:asciiTheme="minorHAnsi" w:hAnsiTheme="minorHAnsi" w:cstheme="minorHAnsi"/>
          <w:b/>
          <w:color w:val="000000"/>
        </w:rPr>
        <w:t xml:space="preserve"> 20</w:t>
      </w:r>
      <w:r w:rsidRPr="00A95C3E">
        <w:rPr>
          <w:rFonts w:asciiTheme="minorHAnsi" w:hAnsiTheme="minorHAnsi" w:cstheme="minorHAnsi"/>
          <w:b/>
          <w:color w:val="000000"/>
        </w:rPr>
        <w:t xml:space="preserve">: </w:t>
      </w:r>
      <w:r w:rsidR="008E2AA7">
        <w:rPr>
          <w:rFonts w:asciiTheme="minorHAnsi" w:hAnsiTheme="minorHAnsi" w:cstheme="minorHAnsi"/>
          <w:color w:val="000000"/>
        </w:rPr>
        <w:t>Environmental and Social Risk Management</w:t>
      </w:r>
      <w:r w:rsidR="008E2AA7" w:rsidRPr="00A95C3E">
        <w:rPr>
          <w:rFonts w:asciiTheme="minorHAnsi" w:hAnsiTheme="minorHAnsi" w:cstheme="minorHAnsi"/>
          <w:color w:val="000000"/>
        </w:rPr>
        <w:t xml:space="preserve"> </w:t>
      </w:r>
      <w:r w:rsidRPr="00A95C3E">
        <w:rPr>
          <w:rFonts w:asciiTheme="minorHAnsi" w:hAnsiTheme="minorHAnsi" w:cstheme="minorHAnsi"/>
          <w:color w:val="000000"/>
        </w:rPr>
        <w:t xml:space="preserve">Training and Awareness Raising Breakdown July -DEC 2025 </w:t>
      </w:r>
    </w:p>
    <w:tbl>
      <w:tblPr>
        <w:tblpPr w:leftFromText="180" w:rightFromText="180" w:bottomFromText="160" w:vertAnchor="text" w:tblpX="-280" w:tblpY="119"/>
        <w:tblW w:w="5000" w:type="pct"/>
        <w:tblLook w:val="0400" w:firstRow="0" w:lastRow="0" w:firstColumn="0" w:lastColumn="0" w:noHBand="0" w:noVBand="1"/>
      </w:tblPr>
      <w:tblGrid>
        <w:gridCol w:w="2565"/>
        <w:gridCol w:w="765"/>
        <w:gridCol w:w="941"/>
        <w:gridCol w:w="770"/>
        <w:gridCol w:w="694"/>
        <w:gridCol w:w="812"/>
        <w:gridCol w:w="804"/>
        <w:gridCol w:w="625"/>
        <w:gridCol w:w="658"/>
        <w:gridCol w:w="716"/>
      </w:tblGrid>
      <w:tr w:rsidR="00EE4060" w:rsidRPr="00AE03EA" w14:paraId="39205475" w14:textId="77777777" w:rsidTr="0064560A">
        <w:trPr>
          <w:trHeight w:val="291"/>
        </w:trPr>
        <w:tc>
          <w:tcPr>
            <w:tcW w:w="1372"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4EADCFF2"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Trained Parties</w:t>
            </w:r>
          </w:p>
        </w:tc>
        <w:tc>
          <w:tcPr>
            <w:tcW w:w="1324" w:type="pct"/>
            <w:gridSpan w:val="3"/>
            <w:tcBorders>
              <w:top w:val="single" w:sz="4" w:space="0" w:color="000000"/>
              <w:left w:val="single" w:sz="4" w:space="0" w:color="000000"/>
              <w:bottom w:val="single" w:sz="4" w:space="0" w:color="000000"/>
              <w:right w:val="single" w:sz="4" w:space="0" w:color="000000"/>
            </w:tcBorders>
            <w:shd w:val="clear" w:color="auto" w:fill="00B0F0"/>
            <w:vAlign w:val="center"/>
          </w:tcPr>
          <w:p w14:paraId="7D0F6175"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SFD</w:t>
            </w:r>
          </w:p>
        </w:tc>
        <w:tc>
          <w:tcPr>
            <w:tcW w:w="1234" w:type="pct"/>
            <w:gridSpan w:val="3"/>
            <w:tcBorders>
              <w:top w:val="single" w:sz="4" w:space="0" w:color="000000"/>
              <w:left w:val="single" w:sz="4" w:space="0" w:color="000000"/>
              <w:bottom w:val="single" w:sz="4" w:space="0" w:color="000000"/>
              <w:right w:val="single" w:sz="4" w:space="0" w:color="000000"/>
            </w:tcBorders>
            <w:shd w:val="clear" w:color="auto" w:fill="00B0F0"/>
            <w:vAlign w:val="center"/>
          </w:tcPr>
          <w:p w14:paraId="521AD0F2"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PWP</w:t>
            </w:r>
          </w:p>
        </w:tc>
        <w:tc>
          <w:tcPr>
            <w:tcW w:w="1069" w:type="pct"/>
            <w:gridSpan w:val="3"/>
            <w:tcBorders>
              <w:top w:val="single" w:sz="4" w:space="0" w:color="000000"/>
              <w:left w:val="single" w:sz="4" w:space="0" w:color="000000"/>
              <w:bottom w:val="single" w:sz="4" w:space="0" w:color="000000"/>
              <w:right w:val="single" w:sz="4" w:space="0" w:color="000000"/>
            </w:tcBorders>
            <w:shd w:val="clear" w:color="auto" w:fill="00B0F0"/>
            <w:vAlign w:val="center"/>
          </w:tcPr>
          <w:p w14:paraId="69CEAF19"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SMEPS</w:t>
            </w:r>
          </w:p>
        </w:tc>
      </w:tr>
      <w:tr w:rsidR="00EE4060" w:rsidRPr="00AE03EA" w14:paraId="73F90919" w14:textId="77777777" w:rsidTr="0064560A">
        <w:trPr>
          <w:trHeight w:val="669"/>
        </w:trPr>
        <w:tc>
          <w:tcPr>
            <w:tcW w:w="1372"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2854E871"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409"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5C660C05"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M</w:t>
            </w:r>
          </w:p>
        </w:tc>
        <w:tc>
          <w:tcPr>
            <w:tcW w:w="503"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51E7F4E8"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F</w:t>
            </w:r>
          </w:p>
        </w:tc>
        <w:tc>
          <w:tcPr>
            <w:tcW w:w="412"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4AAB40FF"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Total</w:t>
            </w:r>
          </w:p>
        </w:tc>
        <w:tc>
          <w:tcPr>
            <w:tcW w:w="371"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26E952E0"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M</w:t>
            </w:r>
          </w:p>
        </w:tc>
        <w:tc>
          <w:tcPr>
            <w:tcW w:w="434"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601D25DA"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F</w:t>
            </w:r>
          </w:p>
        </w:tc>
        <w:tc>
          <w:tcPr>
            <w:tcW w:w="430"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59420B2A"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Total</w:t>
            </w:r>
          </w:p>
        </w:tc>
        <w:tc>
          <w:tcPr>
            <w:tcW w:w="334"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55B32478"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M</w:t>
            </w:r>
          </w:p>
        </w:tc>
        <w:tc>
          <w:tcPr>
            <w:tcW w:w="352"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548B041B"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F</w:t>
            </w:r>
          </w:p>
        </w:tc>
        <w:tc>
          <w:tcPr>
            <w:tcW w:w="383" w:type="pct"/>
            <w:vMerge w:val="restart"/>
            <w:tcBorders>
              <w:top w:val="single" w:sz="4" w:space="0" w:color="000000"/>
              <w:left w:val="single" w:sz="4" w:space="0" w:color="000000"/>
              <w:bottom w:val="single" w:sz="4" w:space="0" w:color="000000"/>
              <w:right w:val="single" w:sz="4" w:space="0" w:color="000000"/>
            </w:tcBorders>
            <w:shd w:val="clear" w:color="auto" w:fill="00B0F0"/>
            <w:vAlign w:val="center"/>
          </w:tcPr>
          <w:p w14:paraId="74296AF4" w14:textId="77777777" w:rsidR="00EE4060" w:rsidRPr="00AE03EA" w:rsidRDefault="00EE4060" w:rsidP="00C673F8">
            <w:pPr>
              <w:spacing w:after="0" w:line="240" w:lineRule="auto"/>
              <w:jc w:val="center"/>
              <w:rPr>
                <w:rFonts w:asciiTheme="minorHAnsi" w:hAnsiTheme="minorHAnsi" w:cstheme="minorHAnsi"/>
                <w:b/>
                <w:color w:val="FFFFFF"/>
                <w:sz w:val="20"/>
                <w:szCs w:val="20"/>
              </w:rPr>
            </w:pPr>
            <w:r w:rsidRPr="00AE03EA">
              <w:rPr>
                <w:rFonts w:asciiTheme="minorHAnsi" w:hAnsiTheme="minorHAnsi" w:cstheme="minorHAnsi"/>
                <w:b/>
                <w:color w:val="FFFFFF"/>
                <w:sz w:val="20"/>
                <w:szCs w:val="20"/>
              </w:rPr>
              <w:t>Total</w:t>
            </w:r>
          </w:p>
        </w:tc>
      </w:tr>
      <w:tr w:rsidR="00EE4060" w:rsidRPr="00AE03EA" w14:paraId="7A6E6ECE" w14:textId="77777777" w:rsidTr="0064560A">
        <w:trPr>
          <w:trHeight w:val="281"/>
        </w:trPr>
        <w:tc>
          <w:tcPr>
            <w:tcW w:w="1372"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33DF0B07"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409"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0EB6EAA1"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503"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1A53E939"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412"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2026F52B"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371"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119834B6"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434"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172AE58A"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430"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63B4942E"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334"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21A599A1"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352"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6903850F"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c>
          <w:tcPr>
            <w:tcW w:w="383" w:type="pct"/>
            <w:vMerge/>
            <w:tcBorders>
              <w:top w:val="single" w:sz="4" w:space="0" w:color="000000"/>
              <w:left w:val="single" w:sz="4" w:space="0" w:color="000000"/>
              <w:bottom w:val="single" w:sz="4" w:space="0" w:color="000000"/>
              <w:right w:val="single" w:sz="4" w:space="0" w:color="000000"/>
            </w:tcBorders>
            <w:shd w:val="clear" w:color="auto" w:fill="00B0F0"/>
            <w:vAlign w:val="center"/>
          </w:tcPr>
          <w:p w14:paraId="47148CE8" w14:textId="77777777" w:rsidR="00EE4060" w:rsidRPr="00AE03EA" w:rsidRDefault="00EE4060" w:rsidP="00C673F8">
            <w:pPr>
              <w:widowControl w:val="0"/>
              <w:pBdr>
                <w:top w:val="nil"/>
                <w:left w:val="nil"/>
                <w:bottom w:val="nil"/>
                <w:right w:val="nil"/>
                <w:between w:val="nil"/>
              </w:pBdr>
              <w:spacing w:after="0" w:line="276" w:lineRule="auto"/>
              <w:rPr>
                <w:rFonts w:asciiTheme="minorHAnsi" w:hAnsiTheme="minorHAnsi" w:cstheme="minorHAnsi"/>
                <w:b/>
                <w:color w:val="FFFFFF"/>
                <w:sz w:val="20"/>
                <w:szCs w:val="20"/>
              </w:rPr>
            </w:pPr>
          </w:p>
        </w:tc>
      </w:tr>
      <w:tr w:rsidR="00EE4060" w:rsidRPr="00AE03EA" w14:paraId="3943227A"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799DBC75"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Staff</w:t>
            </w:r>
          </w:p>
        </w:tc>
        <w:tc>
          <w:tcPr>
            <w:tcW w:w="409" w:type="pct"/>
            <w:tcBorders>
              <w:top w:val="single" w:sz="4" w:space="0" w:color="000000"/>
              <w:left w:val="single" w:sz="4" w:space="0" w:color="000000"/>
              <w:bottom w:val="single" w:sz="4" w:space="0" w:color="000000"/>
              <w:right w:val="single" w:sz="4" w:space="0" w:color="000000"/>
            </w:tcBorders>
            <w:vAlign w:val="bottom"/>
          </w:tcPr>
          <w:p w14:paraId="3353DCCD"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215</w:t>
            </w:r>
          </w:p>
        </w:tc>
        <w:tc>
          <w:tcPr>
            <w:tcW w:w="503" w:type="pct"/>
            <w:tcBorders>
              <w:top w:val="single" w:sz="4" w:space="0" w:color="000000"/>
              <w:left w:val="single" w:sz="4" w:space="0" w:color="000000"/>
              <w:bottom w:val="single" w:sz="4" w:space="0" w:color="000000"/>
              <w:right w:val="single" w:sz="4" w:space="0" w:color="000000"/>
            </w:tcBorders>
            <w:vAlign w:val="bottom"/>
          </w:tcPr>
          <w:p w14:paraId="334A678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114</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bottom"/>
          </w:tcPr>
          <w:p w14:paraId="4872BC0D"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329</w:t>
            </w:r>
          </w:p>
        </w:tc>
        <w:tc>
          <w:tcPr>
            <w:tcW w:w="371" w:type="pct"/>
            <w:tcBorders>
              <w:top w:val="single" w:sz="4" w:space="0" w:color="000000"/>
              <w:left w:val="single" w:sz="4" w:space="0" w:color="000000"/>
              <w:bottom w:val="single" w:sz="4" w:space="0" w:color="000000"/>
              <w:right w:val="single" w:sz="4" w:space="0" w:color="000000"/>
            </w:tcBorders>
          </w:tcPr>
          <w:p w14:paraId="74A50AEC"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434" w:type="pct"/>
            <w:tcBorders>
              <w:top w:val="single" w:sz="4" w:space="0" w:color="000000"/>
              <w:left w:val="single" w:sz="4" w:space="0" w:color="000000"/>
              <w:bottom w:val="single" w:sz="4" w:space="0" w:color="000000"/>
              <w:right w:val="single" w:sz="4" w:space="0" w:color="000000"/>
            </w:tcBorders>
          </w:tcPr>
          <w:p w14:paraId="7AA0F585"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0BF7DDD7"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34" w:type="pct"/>
            <w:tcBorders>
              <w:top w:val="single" w:sz="4" w:space="0" w:color="000000"/>
              <w:left w:val="single" w:sz="4" w:space="0" w:color="000000"/>
              <w:bottom w:val="single" w:sz="4" w:space="0" w:color="000000"/>
              <w:right w:val="single" w:sz="4" w:space="0" w:color="000000"/>
            </w:tcBorders>
            <w:vAlign w:val="center"/>
          </w:tcPr>
          <w:p w14:paraId="3F063196"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52" w:type="pct"/>
            <w:tcBorders>
              <w:top w:val="single" w:sz="4" w:space="0" w:color="000000"/>
              <w:left w:val="single" w:sz="4" w:space="0" w:color="000000"/>
              <w:bottom w:val="single" w:sz="4" w:space="0" w:color="000000"/>
              <w:right w:val="single" w:sz="4" w:space="0" w:color="000000"/>
            </w:tcBorders>
            <w:vAlign w:val="center"/>
          </w:tcPr>
          <w:p w14:paraId="6BA90EF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4FB04B3C"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r>
      <w:tr w:rsidR="00EE4060" w:rsidRPr="00AE03EA" w14:paraId="25A60BE3"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5F8E6874"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 xml:space="preserve">Consultant Engineers and Safeguard officers </w:t>
            </w:r>
          </w:p>
        </w:tc>
        <w:tc>
          <w:tcPr>
            <w:tcW w:w="409" w:type="pct"/>
            <w:tcBorders>
              <w:top w:val="single" w:sz="4" w:space="0" w:color="000000"/>
              <w:left w:val="single" w:sz="4" w:space="0" w:color="000000"/>
              <w:bottom w:val="single" w:sz="4" w:space="0" w:color="000000"/>
              <w:right w:val="single" w:sz="4" w:space="0" w:color="000000"/>
            </w:tcBorders>
            <w:vAlign w:val="bottom"/>
          </w:tcPr>
          <w:p w14:paraId="754A0493"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156</w:t>
            </w:r>
          </w:p>
        </w:tc>
        <w:tc>
          <w:tcPr>
            <w:tcW w:w="503" w:type="pct"/>
            <w:tcBorders>
              <w:top w:val="single" w:sz="4" w:space="0" w:color="000000"/>
              <w:left w:val="single" w:sz="4" w:space="0" w:color="000000"/>
              <w:bottom w:val="single" w:sz="4" w:space="0" w:color="000000"/>
              <w:right w:val="single" w:sz="4" w:space="0" w:color="000000"/>
            </w:tcBorders>
            <w:vAlign w:val="bottom"/>
          </w:tcPr>
          <w:p w14:paraId="339E84D2"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29</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bottom"/>
          </w:tcPr>
          <w:p w14:paraId="635A4B3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185</w:t>
            </w:r>
          </w:p>
        </w:tc>
        <w:tc>
          <w:tcPr>
            <w:tcW w:w="371" w:type="pct"/>
            <w:tcBorders>
              <w:top w:val="single" w:sz="4" w:space="0" w:color="000000"/>
              <w:left w:val="single" w:sz="4" w:space="0" w:color="000000"/>
              <w:bottom w:val="single" w:sz="4" w:space="0" w:color="000000"/>
              <w:right w:val="single" w:sz="4" w:space="0" w:color="000000"/>
            </w:tcBorders>
          </w:tcPr>
          <w:p w14:paraId="1A04A8DE"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36</w:t>
            </w:r>
          </w:p>
        </w:tc>
        <w:tc>
          <w:tcPr>
            <w:tcW w:w="434" w:type="pct"/>
            <w:tcBorders>
              <w:top w:val="single" w:sz="4" w:space="0" w:color="000000"/>
              <w:left w:val="single" w:sz="4" w:space="0" w:color="000000"/>
              <w:bottom w:val="single" w:sz="4" w:space="0" w:color="000000"/>
              <w:right w:val="single" w:sz="4" w:space="0" w:color="000000"/>
            </w:tcBorders>
          </w:tcPr>
          <w:p w14:paraId="3FCF1A5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0732B00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36</w:t>
            </w:r>
          </w:p>
        </w:tc>
        <w:tc>
          <w:tcPr>
            <w:tcW w:w="334" w:type="pct"/>
            <w:tcBorders>
              <w:top w:val="single" w:sz="4" w:space="0" w:color="000000"/>
              <w:left w:val="single" w:sz="4" w:space="0" w:color="000000"/>
              <w:bottom w:val="single" w:sz="4" w:space="0" w:color="000000"/>
              <w:right w:val="single" w:sz="4" w:space="0" w:color="000000"/>
            </w:tcBorders>
            <w:vAlign w:val="center"/>
          </w:tcPr>
          <w:p w14:paraId="3E980BBB"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279</w:t>
            </w:r>
          </w:p>
        </w:tc>
        <w:tc>
          <w:tcPr>
            <w:tcW w:w="352" w:type="pct"/>
            <w:tcBorders>
              <w:top w:val="single" w:sz="4" w:space="0" w:color="000000"/>
              <w:left w:val="single" w:sz="4" w:space="0" w:color="000000"/>
              <w:bottom w:val="single" w:sz="4" w:space="0" w:color="000000"/>
              <w:right w:val="single" w:sz="4" w:space="0" w:color="000000"/>
            </w:tcBorders>
            <w:vAlign w:val="center"/>
          </w:tcPr>
          <w:p w14:paraId="6A06E331"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250</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2546BBF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529</w:t>
            </w:r>
          </w:p>
        </w:tc>
      </w:tr>
      <w:tr w:rsidR="00EE4060" w:rsidRPr="00AE03EA" w14:paraId="3A30E3D1"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6E22C16E"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Resident Engineer</w:t>
            </w:r>
          </w:p>
        </w:tc>
        <w:tc>
          <w:tcPr>
            <w:tcW w:w="409" w:type="pct"/>
            <w:tcBorders>
              <w:top w:val="single" w:sz="4" w:space="0" w:color="000000"/>
              <w:left w:val="single" w:sz="4" w:space="0" w:color="000000"/>
              <w:bottom w:val="single" w:sz="4" w:space="0" w:color="000000"/>
              <w:right w:val="single" w:sz="4" w:space="0" w:color="000000"/>
            </w:tcBorders>
            <w:vAlign w:val="bottom"/>
          </w:tcPr>
          <w:p w14:paraId="46637B1E"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112</w:t>
            </w:r>
          </w:p>
        </w:tc>
        <w:tc>
          <w:tcPr>
            <w:tcW w:w="503" w:type="pct"/>
            <w:tcBorders>
              <w:top w:val="single" w:sz="4" w:space="0" w:color="000000"/>
              <w:left w:val="single" w:sz="4" w:space="0" w:color="000000"/>
              <w:bottom w:val="single" w:sz="4" w:space="0" w:color="000000"/>
              <w:right w:val="single" w:sz="4" w:space="0" w:color="000000"/>
            </w:tcBorders>
            <w:vAlign w:val="bottom"/>
          </w:tcPr>
          <w:p w14:paraId="717705F0"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0</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7E2BB26F"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112</w:t>
            </w:r>
          </w:p>
        </w:tc>
        <w:tc>
          <w:tcPr>
            <w:tcW w:w="371" w:type="pct"/>
            <w:tcBorders>
              <w:top w:val="single" w:sz="4" w:space="0" w:color="000000"/>
              <w:left w:val="single" w:sz="4" w:space="0" w:color="000000"/>
              <w:bottom w:val="single" w:sz="4" w:space="0" w:color="000000"/>
              <w:right w:val="single" w:sz="4" w:space="0" w:color="000000"/>
            </w:tcBorders>
          </w:tcPr>
          <w:p w14:paraId="6D693C0A"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36</w:t>
            </w:r>
          </w:p>
        </w:tc>
        <w:tc>
          <w:tcPr>
            <w:tcW w:w="434" w:type="pct"/>
            <w:tcBorders>
              <w:top w:val="single" w:sz="4" w:space="0" w:color="000000"/>
              <w:left w:val="single" w:sz="4" w:space="0" w:color="000000"/>
              <w:bottom w:val="single" w:sz="4" w:space="0" w:color="000000"/>
              <w:right w:val="single" w:sz="4" w:space="0" w:color="000000"/>
            </w:tcBorders>
          </w:tcPr>
          <w:p w14:paraId="7931453D"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723A2DDE"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36</w:t>
            </w:r>
          </w:p>
        </w:tc>
        <w:tc>
          <w:tcPr>
            <w:tcW w:w="334" w:type="pct"/>
            <w:tcBorders>
              <w:top w:val="single" w:sz="4" w:space="0" w:color="000000"/>
              <w:left w:val="single" w:sz="4" w:space="0" w:color="000000"/>
              <w:bottom w:val="single" w:sz="4" w:space="0" w:color="000000"/>
              <w:right w:val="single" w:sz="4" w:space="0" w:color="000000"/>
            </w:tcBorders>
            <w:vAlign w:val="center"/>
          </w:tcPr>
          <w:p w14:paraId="3CFE8F77"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52" w:type="pct"/>
            <w:tcBorders>
              <w:top w:val="single" w:sz="4" w:space="0" w:color="000000"/>
              <w:left w:val="single" w:sz="4" w:space="0" w:color="000000"/>
              <w:bottom w:val="single" w:sz="4" w:space="0" w:color="000000"/>
              <w:right w:val="single" w:sz="4" w:space="0" w:color="000000"/>
            </w:tcBorders>
            <w:vAlign w:val="center"/>
          </w:tcPr>
          <w:p w14:paraId="0CD29EC7"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0721E3E8"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r>
      <w:tr w:rsidR="00EE4060" w:rsidRPr="00AE03EA" w14:paraId="409AE396"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00A0AD09"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 xml:space="preserve">Workers/Direct beneficiaries </w:t>
            </w:r>
          </w:p>
        </w:tc>
        <w:tc>
          <w:tcPr>
            <w:tcW w:w="409" w:type="pct"/>
            <w:tcBorders>
              <w:top w:val="single" w:sz="4" w:space="0" w:color="000000"/>
              <w:left w:val="single" w:sz="4" w:space="0" w:color="000000"/>
              <w:bottom w:val="single" w:sz="4" w:space="0" w:color="000000"/>
              <w:right w:val="single" w:sz="4" w:space="0" w:color="000000"/>
            </w:tcBorders>
          </w:tcPr>
          <w:p w14:paraId="2F1AD929"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4,612</w:t>
            </w:r>
          </w:p>
        </w:tc>
        <w:tc>
          <w:tcPr>
            <w:tcW w:w="503" w:type="pct"/>
            <w:tcBorders>
              <w:top w:val="single" w:sz="4" w:space="0" w:color="000000"/>
              <w:left w:val="single" w:sz="4" w:space="0" w:color="000000"/>
              <w:bottom w:val="single" w:sz="4" w:space="0" w:color="000000"/>
              <w:right w:val="single" w:sz="4" w:space="0" w:color="000000"/>
            </w:tcBorders>
          </w:tcPr>
          <w:p w14:paraId="3409B7CA"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3,601</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73DC80B5"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8,213</w:t>
            </w:r>
          </w:p>
        </w:tc>
        <w:tc>
          <w:tcPr>
            <w:tcW w:w="371" w:type="pct"/>
            <w:tcBorders>
              <w:top w:val="single" w:sz="4" w:space="0" w:color="000000"/>
              <w:left w:val="single" w:sz="4" w:space="0" w:color="000000"/>
              <w:bottom w:val="single" w:sz="4" w:space="0" w:color="000000"/>
              <w:right w:val="single" w:sz="4" w:space="0" w:color="000000"/>
            </w:tcBorders>
          </w:tcPr>
          <w:p w14:paraId="6D428A6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2016</w:t>
            </w:r>
          </w:p>
        </w:tc>
        <w:tc>
          <w:tcPr>
            <w:tcW w:w="434" w:type="pct"/>
            <w:tcBorders>
              <w:top w:val="single" w:sz="4" w:space="0" w:color="000000"/>
              <w:left w:val="single" w:sz="4" w:space="0" w:color="000000"/>
              <w:bottom w:val="single" w:sz="4" w:space="0" w:color="000000"/>
              <w:right w:val="single" w:sz="4" w:space="0" w:color="000000"/>
            </w:tcBorders>
          </w:tcPr>
          <w:p w14:paraId="2CC4E0E5"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7</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17F489AF"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2023</w:t>
            </w:r>
          </w:p>
        </w:tc>
        <w:tc>
          <w:tcPr>
            <w:tcW w:w="334" w:type="pct"/>
            <w:tcBorders>
              <w:top w:val="single" w:sz="4" w:space="0" w:color="000000"/>
              <w:left w:val="single" w:sz="4" w:space="0" w:color="000000"/>
              <w:bottom w:val="single" w:sz="4" w:space="0" w:color="000000"/>
              <w:right w:val="single" w:sz="4" w:space="0" w:color="000000"/>
            </w:tcBorders>
            <w:vAlign w:val="center"/>
          </w:tcPr>
          <w:p w14:paraId="1B52C5E9"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52" w:type="pct"/>
            <w:tcBorders>
              <w:top w:val="single" w:sz="4" w:space="0" w:color="000000"/>
              <w:left w:val="single" w:sz="4" w:space="0" w:color="000000"/>
              <w:bottom w:val="single" w:sz="4" w:space="0" w:color="000000"/>
              <w:right w:val="single" w:sz="4" w:space="0" w:color="000000"/>
            </w:tcBorders>
            <w:vAlign w:val="center"/>
          </w:tcPr>
          <w:p w14:paraId="517F2C1F"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16CC8F1C"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r>
      <w:tr w:rsidR="00EE4060" w:rsidRPr="00AE03EA" w14:paraId="642EF5AA"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1119D719"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 xml:space="preserve">Community Committees </w:t>
            </w:r>
          </w:p>
        </w:tc>
        <w:tc>
          <w:tcPr>
            <w:tcW w:w="409" w:type="pct"/>
            <w:tcBorders>
              <w:top w:val="single" w:sz="4" w:space="0" w:color="000000"/>
              <w:left w:val="single" w:sz="4" w:space="0" w:color="000000"/>
              <w:bottom w:val="single" w:sz="4" w:space="0" w:color="000000"/>
              <w:right w:val="single" w:sz="4" w:space="0" w:color="000000"/>
            </w:tcBorders>
          </w:tcPr>
          <w:p w14:paraId="275D9940"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565</w:t>
            </w:r>
          </w:p>
        </w:tc>
        <w:tc>
          <w:tcPr>
            <w:tcW w:w="503" w:type="pct"/>
            <w:tcBorders>
              <w:top w:val="single" w:sz="4" w:space="0" w:color="000000"/>
              <w:left w:val="single" w:sz="4" w:space="0" w:color="000000"/>
              <w:bottom w:val="single" w:sz="4" w:space="0" w:color="000000"/>
              <w:right w:val="single" w:sz="4" w:space="0" w:color="000000"/>
            </w:tcBorders>
          </w:tcPr>
          <w:p w14:paraId="4CCCE472"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346</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6B64CC18"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911</w:t>
            </w:r>
          </w:p>
        </w:tc>
        <w:tc>
          <w:tcPr>
            <w:tcW w:w="371" w:type="pct"/>
            <w:tcBorders>
              <w:top w:val="single" w:sz="4" w:space="0" w:color="000000"/>
              <w:left w:val="single" w:sz="4" w:space="0" w:color="000000"/>
              <w:bottom w:val="single" w:sz="4" w:space="0" w:color="000000"/>
              <w:right w:val="single" w:sz="4" w:space="0" w:color="000000"/>
            </w:tcBorders>
          </w:tcPr>
          <w:p w14:paraId="14F69707"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225</w:t>
            </w:r>
          </w:p>
        </w:tc>
        <w:tc>
          <w:tcPr>
            <w:tcW w:w="434" w:type="pct"/>
            <w:tcBorders>
              <w:top w:val="single" w:sz="4" w:space="0" w:color="000000"/>
              <w:left w:val="single" w:sz="4" w:space="0" w:color="000000"/>
              <w:bottom w:val="single" w:sz="4" w:space="0" w:color="000000"/>
              <w:right w:val="single" w:sz="4" w:space="0" w:color="000000"/>
            </w:tcBorders>
          </w:tcPr>
          <w:p w14:paraId="530CA702"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42</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276FCBCC"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267</w:t>
            </w:r>
          </w:p>
        </w:tc>
        <w:tc>
          <w:tcPr>
            <w:tcW w:w="334" w:type="pct"/>
            <w:tcBorders>
              <w:top w:val="single" w:sz="4" w:space="0" w:color="000000"/>
              <w:left w:val="single" w:sz="4" w:space="0" w:color="000000"/>
              <w:bottom w:val="single" w:sz="4" w:space="0" w:color="000000"/>
              <w:right w:val="single" w:sz="4" w:space="0" w:color="000000"/>
            </w:tcBorders>
            <w:vAlign w:val="center"/>
          </w:tcPr>
          <w:p w14:paraId="06EA234F"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160</w:t>
            </w:r>
          </w:p>
        </w:tc>
        <w:tc>
          <w:tcPr>
            <w:tcW w:w="352" w:type="pct"/>
            <w:tcBorders>
              <w:top w:val="single" w:sz="4" w:space="0" w:color="000000"/>
              <w:left w:val="single" w:sz="4" w:space="0" w:color="000000"/>
              <w:bottom w:val="single" w:sz="4" w:space="0" w:color="000000"/>
              <w:right w:val="single" w:sz="4" w:space="0" w:color="000000"/>
            </w:tcBorders>
            <w:vAlign w:val="center"/>
          </w:tcPr>
          <w:p w14:paraId="5F594B24"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43</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7FA47BD1"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203</w:t>
            </w:r>
          </w:p>
        </w:tc>
      </w:tr>
      <w:tr w:rsidR="00EE4060" w:rsidRPr="00AE03EA" w14:paraId="74F0042F" w14:textId="77777777" w:rsidTr="0064560A">
        <w:trPr>
          <w:trHeight w:val="291"/>
        </w:trPr>
        <w:tc>
          <w:tcPr>
            <w:tcW w:w="1372" w:type="pct"/>
            <w:tcBorders>
              <w:top w:val="single" w:sz="4" w:space="0" w:color="000000"/>
              <w:left w:val="single" w:sz="4" w:space="0" w:color="000000"/>
              <w:bottom w:val="single" w:sz="4" w:space="0" w:color="000000"/>
              <w:right w:val="single" w:sz="4" w:space="0" w:color="000000"/>
            </w:tcBorders>
            <w:vAlign w:val="center"/>
          </w:tcPr>
          <w:p w14:paraId="78935498" w14:textId="77777777" w:rsidR="00EE4060" w:rsidRPr="00AE03EA" w:rsidRDefault="00EE4060" w:rsidP="00C673F8">
            <w:pPr>
              <w:spacing w:after="0"/>
              <w:jc w:val="both"/>
              <w:rPr>
                <w:rFonts w:asciiTheme="minorHAnsi" w:hAnsiTheme="minorHAnsi" w:cstheme="minorHAnsi"/>
                <w:color w:val="000000"/>
                <w:sz w:val="20"/>
                <w:szCs w:val="20"/>
              </w:rPr>
            </w:pPr>
            <w:r w:rsidRPr="00AE03EA">
              <w:rPr>
                <w:rFonts w:asciiTheme="minorHAnsi" w:hAnsiTheme="minorHAnsi" w:cstheme="minorHAnsi"/>
                <w:color w:val="000000"/>
                <w:sz w:val="20"/>
                <w:szCs w:val="20"/>
              </w:rPr>
              <w:t>Contractors</w:t>
            </w:r>
          </w:p>
        </w:tc>
        <w:tc>
          <w:tcPr>
            <w:tcW w:w="409" w:type="pct"/>
            <w:tcBorders>
              <w:top w:val="single" w:sz="4" w:space="0" w:color="000000"/>
              <w:left w:val="single" w:sz="4" w:space="0" w:color="000000"/>
              <w:bottom w:val="single" w:sz="4" w:space="0" w:color="000000"/>
              <w:right w:val="single" w:sz="4" w:space="0" w:color="000000"/>
            </w:tcBorders>
            <w:vAlign w:val="bottom"/>
          </w:tcPr>
          <w:p w14:paraId="47214341"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8</w:t>
            </w:r>
          </w:p>
        </w:tc>
        <w:tc>
          <w:tcPr>
            <w:tcW w:w="503" w:type="pct"/>
            <w:tcBorders>
              <w:top w:val="single" w:sz="4" w:space="0" w:color="000000"/>
              <w:left w:val="single" w:sz="4" w:space="0" w:color="000000"/>
              <w:bottom w:val="single" w:sz="4" w:space="0" w:color="000000"/>
              <w:right w:val="single" w:sz="4" w:space="0" w:color="000000"/>
            </w:tcBorders>
            <w:vAlign w:val="bottom"/>
          </w:tcPr>
          <w:p w14:paraId="621DEE27"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412"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31462A55"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8</w:t>
            </w:r>
          </w:p>
        </w:tc>
        <w:tc>
          <w:tcPr>
            <w:tcW w:w="371" w:type="pct"/>
            <w:tcBorders>
              <w:top w:val="single" w:sz="4" w:space="0" w:color="000000"/>
              <w:left w:val="single" w:sz="4" w:space="0" w:color="000000"/>
              <w:bottom w:val="single" w:sz="4" w:space="0" w:color="000000"/>
              <w:right w:val="single" w:sz="4" w:space="0" w:color="000000"/>
            </w:tcBorders>
          </w:tcPr>
          <w:p w14:paraId="6BD2C263"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36</w:t>
            </w:r>
          </w:p>
        </w:tc>
        <w:tc>
          <w:tcPr>
            <w:tcW w:w="434" w:type="pct"/>
            <w:tcBorders>
              <w:top w:val="single" w:sz="4" w:space="0" w:color="000000"/>
              <w:left w:val="single" w:sz="4" w:space="0" w:color="000000"/>
              <w:bottom w:val="single" w:sz="4" w:space="0" w:color="000000"/>
              <w:right w:val="single" w:sz="4" w:space="0" w:color="000000"/>
            </w:tcBorders>
          </w:tcPr>
          <w:p w14:paraId="0F78430F"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0</w:t>
            </w:r>
          </w:p>
        </w:tc>
        <w:tc>
          <w:tcPr>
            <w:tcW w:w="430"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tcPr>
          <w:p w14:paraId="13B149EE" w14:textId="77777777" w:rsidR="00EE4060" w:rsidRPr="00AE03EA" w:rsidRDefault="00EE4060" w:rsidP="00C673F8">
            <w:pPr>
              <w:spacing w:after="0"/>
              <w:jc w:val="center"/>
              <w:rPr>
                <w:rFonts w:asciiTheme="minorHAnsi" w:hAnsiTheme="minorHAnsi" w:cstheme="minorHAnsi"/>
                <w:sz w:val="20"/>
                <w:szCs w:val="20"/>
              </w:rPr>
            </w:pPr>
            <w:r w:rsidRPr="00AE03EA">
              <w:rPr>
                <w:rFonts w:asciiTheme="minorHAnsi" w:hAnsiTheme="minorHAnsi" w:cstheme="minorHAnsi"/>
                <w:sz w:val="20"/>
                <w:szCs w:val="20"/>
              </w:rPr>
              <w:t xml:space="preserve">36 </w:t>
            </w:r>
          </w:p>
        </w:tc>
        <w:tc>
          <w:tcPr>
            <w:tcW w:w="334" w:type="pct"/>
            <w:tcBorders>
              <w:top w:val="single" w:sz="4" w:space="0" w:color="000000"/>
              <w:left w:val="single" w:sz="4" w:space="0" w:color="000000"/>
              <w:bottom w:val="single" w:sz="4" w:space="0" w:color="000000"/>
              <w:right w:val="single" w:sz="4" w:space="0" w:color="000000"/>
            </w:tcBorders>
            <w:vAlign w:val="center"/>
          </w:tcPr>
          <w:p w14:paraId="136DDAC6"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52" w:type="pct"/>
            <w:tcBorders>
              <w:top w:val="single" w:sz="4" w:space="0" w:color="000000"/>
              <w:left w:val="single" w:sz="4" w:space="0" w:color="000000"/>
              <w:bottom w:val="single" w:sz="4" w:space="0" w:color="000000"/>
              <w:right w:val="single" w:sz="4" w:space="0" w:color="000000"/>
            </w:tcBorders>
            <w:vAlign w:val="center"/>
          </w:tcPr>
          <w:p w14:paraId="786E90F4"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c>
          <w:tcPr>
            <w:tcW w:w="383" w:type="pct"/>
            <w:tcBorders>
              <w:top w:val="single" w:sz="4" w:space="0" w:color="000000"/>
              <w:left w:val="single" w:sz="4" w:space="0" w:color="000000"/>
              <w:bottom w:val="single" w:sz="4" w:space="0" w:color="000000"/>
              <w:right w:val="single" w:sz="4" w:space="0" w:color="000000"/>
            </w:tcBorders>
            <w:shd w:val="clear" w:color="auto" w:fill="D0CECE" w:themeFill="background2" w:themeFillShade="E6"/>
            <w:vAlign w:val="center"/>
          </w:tcPr>
          <w:p w14:paraId="44BBD53B" w14:textId="77777777" w:rsidR="00EE4060" w:rsidRPr="00AE03EA" w:rsidRDefault="00EE4060" w:rsidP="00C673F8">
            <w:pPr>
              <w:spacing w:after="0"/>
              <w:jc w:val="center"/>
              <w:rPr>
                <w:rFonts w:asciiTheme="minorHAnsi" w:hAnsiTheme="minorHAnsi" w:cstheme="minorHAnsi"/>
                <w:color w:val="000000"/>
                <w:sz w:val="20"/>
                <w:szCs w:val="20"/>
              </w:rPr>
            </w:pPr>
            <w:r w:rsidRPr="00AE03EA">
              <w:rPr>
                <w:rFonts w:asciiTheme="minorHAnsi" w:hAnsiTheme="minorHAnsi" w:cstheme="minorHAnsi"/>
                <w:color w:val="000000"/>
                <w:sz w:val="20"/>
                <w:szCs w:val="20"/>
              </w:rPr>
              <w:t>0</w:t>
            </w:r>
          </w:p>
        </w:tc>
      </w:tr>
    </w:tbl>
    <w:p w14:paraId="1DE3CDD4" w14:textId="77777777" w:rsidR="00EE4060" w:rsidRPr="00A95C3E" w:rsidRDefault="00EE4060" w:rsidP="00EE4060">
      <w:pPr>
        <w:spacing w:after="0" w:line="240" w:lineRule="auto"/>
        <w:ind w:left="360"/>
        <w:jc w:val="both"/>
        <w:rPr>
          <w:rFonts w:asciiTheme="minorHAnsi" w:hAnsiTheme="minorHAnsi" w:cstheme="minorHAnsi"/>
          <w:bCs/>
          <w:lang w:val="en-US"/>
        </w:rPr>
      </w:pPr>
    </w:p>
    <w:p w14:paraId="572C9827" w14:textId="77777777" w:rsidR="00FD514C" w:rsidRDefault="00FD514C" w:rsidP="0064560A">
      <w:pPr>
        <w:spacing w:after="0" w:line="240" w:lineRule="auto"/>
        <w:jc w:val="both"/>
        <w:rPr>
          <w:rFonts w:asciiTheme="minorHAnsi" w:hAnsiTheme="minorHAnsi" w:cstheme="minorHAnsi"/>
          <w:b/>
          <w:bCs/>
          <w:lang w:val="en-US"/>
        </w:rPr>
      </w:pPr>
    </w:p>
    <w:p w14:paraId="3F5388EE" w14:textId="7F90201B" w:rsidR="00EE4060" w:rsidRDefault="00EE4060" w:rsidP="0064560A">
      <w:pPr>
        <w:spacing w:after="0" w:line="240" w:lineRule="auto"/>
        <w:jc w:val="both"/>
        <w:rPr>
          <w:rFonts w:asciiTheme="minorHAnsi" w:hAnsiTheme="minorHAnsi" w:cstheme="minorHAnsi"/>
          <w:b/>
          <w:bCs/>
          <w:lang w:val="en-US"/>
        </w:rPr>
      </w:pPr>
      <w:r w:rsidRPr="00EE4060">
        <w:rPr>
          <w:rFonts w:asciiTheme="minorHAnsi" w:hAnsiTheme="minorHAnsi" w:cstheme="minorHAnsi"/>
          <w:b/>
          <w:bCs/>
          <w:lang w:val="en-US"/>
        </w:rPr>
        <w:t>Stakeholder Engagement Plan (SEP) – Implementation Status</w:t>
      </w:r>
    </w:p>
    <w:p w14:paraId="23962432" w14:textId="77777777" w:rsidR="00FB27D4" w:rsidRPr="000365EC" w:rsidRDefault="00EE4060" w:rsidP="000365EC">
      <w:pPr>
        <w:pStyle w:val="NormalWeb"/>
        <w:jc w:val="both"/>
        <w:rPr>
          <w:rFonts w:asciiTheme="minorHAnsi" w:hAnsiTheme="minorHAnsi" w:cstheme="minorHAnsi"/>
          <w:bCs/>
          <w:lang w:val="en-US"/>
        </w:rPr>
      </w:pPr>
      <w:r w:rsidRPr="00EE4060">
        <w:rPr>
          <w:rFonts w:asciiTheme="minorHAnsi" w:hAnsiTheme="minorHAnsi" w:cstheme="minorHAnsi"/>
          <w:bCs/>
          <w:lang w:val="en-US"/>
        </w:rPr>
        <w:t xml:space="preserve">During the reporting period, stakeholder engagement activities were implemented across all three implementing partners, though at varying scale and intensity due to operational constraints. </w:t>
      </w:r>
      <w:r w:rsidR="00FB27D4" w:rsidRPr="000365EC">
        <w:rPr>
          <w:rFonts w:asciiTheme="minorHAnsi" w:hAnsiTheme="minorHAnsi" w:cstheme="minorHAnsi"/>
          <w:bCs/>
          <w:lang w:val="en-US"/>
        </w:rPr>
        <w:t>These consultations covered a range of topics, including subproject identification and prioritization under the geobundling approach, community needs assessments, environmental and social (E&amp;S) risk awareness, occupational health and safety (OHS) measures, and the introduction of grievance redress mechanisms (GRM), including available feedback channels.</w:t>
      </w:r>
    </w:p>
    <w:p w14:paraId="2ED4E5EC" w14:textId="4AD0DC67" w:rsidR="0064560A" w:rsidRPr="00117CA9" w:rsidRDefault="00FB27D4" w:rsidP="00117CA9">
      <w:pPr>
        <w:pStyle w:val="NormalWeb"/>
        <w:jc w:val="both"/>
        <w:rPr>
          <w:rFonts w:asciiTheme="minorHAnsi" w:hAnsiTheme="minorHAnsi" w:cstheme="minorHAnsi"/>
          <w:bCs/>
          <w:lang w:val="en-US"/>
        </w:rPr>
      </w:pPr>
      <w:r w:rsidRPr="000365EC">
        <w:rPr>
          <w:rFonts w:asciiTheme="minorHAnsi" w:hAnsiTheme="minorHAnsi" w:cstheme="minorHAnsi"/>
          <w:bCs/>
          <w:lang w:val="en-US"/>
        </w:rPr>
        <w:t>In addition, engagement activities incorporated awareness on SEA/SH prevention and mitigation measures, including expected standards of conduct under the Codes of Conduct (CoC), available reporting channels, and confidentiality principles. These sessions aimed to promote safe and inclusive participation, particularly for women and vulnerable groups, and to strengthen community trust in reporting mechanisms.</w:t>
      </w:r>
      <w:r w:rsidR="00117CA9">
        <w:rPr>
          <w:rFonts w:asciiTheme="minorHAnsi" w:hAnsiTheme="minorHAnsi" w:cstheme="minorHAnsi"/>
          <w:bCs/>
          <w:lang w:val="en-US"/>
        </w:rPr>
        <w:t xml:space="preserve"> </w:t>
      </w:r>
      <w:r w:rsidR="00EE4060" w:rsidRPr="00FA1FEC">
        <w:rPr>
          <w:rFonts w:asciiTheme="minorHAnsi" w:hAnsiTheme="minorHAnsi" w:cstheme="minorHAnsi"/>
          <w:lang w:val="en-US"/>
        </w:rPr>
        <w:t xml:space="preserve">PWP conducted 21 consultations reaching 825 participants, including 26 percent women, and established 21 community committees, though women’s representation remained limited. </w:t>
      </w:r>
    </w:p>
    <w:p w14:paraId="02B8EA48" w14:textId="38855192" w:rsidR="00EE4060" w:rsidRPr="00A95C3E" w:rsidRDefault="00EE4060" w:rsidP="0064560A">
      <w:pPr>
        <w:spacing w:after="0" w:line="240" w:lineRule="auto"/>
        <w:jc w:val="both"/>
        <w:rPr>
          <w:rFonts w:asciiTheme="minorHAnsi" w:hAnsiTheme="minorHAnsi" w:cstheme="minorHAnsi"/>
          <w:bCs/>
          <w:lang w:val="en-US"/>
        </w:rPr>
      </w:pPr>
      <w:r w:rsidRPr="00FA1FEC">
        <w:rPr>
          <w:rFonts w:asciiTheme="minorHAnsi" w:hAnsiTheme="minorHAnsi" w:cstheme="minorHAnsi"/>
          <w:lang w:val="en-US"/>
        </w:rPr>
        <w:t>SFD carried out four consultations engaging 343 participants with relatively balanced gender participation (45 percent women) and formed four community committees with 29 percent female representation. SMEPS</w:t>
      </w:r>
      <w:r w:rsidRPr="00EE4060">
        <w:rPr>
          <w:rFonts w:asciiTheme="minorHAnsi" w:hAnsiTheme="minorHAnsi" w:cstheme="minorHAnsi"/>
          <w:bCs/>
          <w:lang w:val="en-US"/>
        </w:rPr>
        <w:t xml:space="preserve"> implemented targeted coordination activities with strong female participation at the institutional level, including engagement with the Aman Association for the Blind and the Ministry of Health, supporting inclusive design and outreach to vulnerable groups.</w:t>
      </w:r>
    </w:p>
    <w:p w14:paraId="21C54839" w14:textId="77777777" w:rsidR="00EE4060" w:rsidRPr="00EE4060" w:rsidRDefault="00EE4060" w:rsidP="00EE4060">
      <w:pPr>
        <w:spacing w:after="0" w:line="240" w:lineRule="auto"/>
        <w:ind w:left="360"/>
        <w:jc w:val="both"/>
        <w:rPr>
          <w:rFonts w:asciiTheme="minorHAnsi" w:hAnsiTheme="minorHAnsi" w:cstheme="minorHAnsi"/>
          <w:bCs/>
          <w:lang w:val="en-US"/>
        </w:rPr>
      </w:pPr>
    </w:p>
    <w:p w14:paraId="0B007B24" w14:textId="7EE3FE83" w:rsidR="00EE4060" w:rsidRPr="00A95C3E" w:rsidRDefault="00EE4060" w:rsidP="0064560A">
      <w:pPr>
        <w:spacing w:after="0" w:line="240" w:lineRule="auto"/>
        <w:jc w:val="both"/>
        <w:rPr>
          <w:rFonts w:asciiTheme="minorHAnsi" w:hAnsiTheme="minorHAnsi" w:cstheme="minorHAnsi"/>
          <w:bCs/>
          <w:lang w:val="en-US"/>
        </w:rPr>
      </w:pPr>
      <w:r w:rsidRPr="00EE4060">
        <w:rPr>
          <w:rFonts w:asciiTheme="minorHAnsi" w:hAnsiTheme="minorHAnsi" w:cstheme="minorHAnsi"/>
          <w:bCs/>
          <w:lang w:val="en-US"/>
        </w:rPr>
        <w:t>Compared to January–June 2025, stakeholder engagement activities declined in scale during July–December, particularly for SFD and SMEPS, largely due to the suspension of activities. While PWP maintained relatively higher engagement levels, women’s participation in community committees did not increase proportionally, highlighting the need for strengthened gender-responsive outreach and partnerships with local women’s groups.</w:t>
      </w:r>
    </w:p>
    <w:p w14:paraId="19B34F24" w14:textId="77777777" w:rsidR="00EE4060" w:rsidRDefault="00EE4060" w:rsidP="00EE4060">
      <w:pPr>
        <w:spacing w:after="0" w:line="240" w:lineRule="auto"/>
        <w:ind w:left="360"/>
        <w:jc w:val="both"/>
        <w:rPr>
          <w:rFonts w:asciiTheme="minorHAnsi" w:hAnsiTheme="minorHAnsi" w:cstheme="minorHAnsi"/>
          <w:bCs/>
          <w:lang w:val="en-US"/>
        </w:rPr>
      </w:pPr>
    </w:p>
    <w:p w14:paraId="31CBDB2C" w14:textId="77777777" w:rsidR="00117CA9" w:rsidRDefault="00117CA9" w:rsidP="00723C87">
      <w:pPr>
        <w:spacing w:after="0" w:line="240" w:lineRule="auto"/>
        <w:jc w:val="both"/>
        <w:rPr>
          <w:rFonts w:asciiTheme="minorHAnsi" w:hAnsiTheme="minorHAnsi" w:cstheme="minorHAnsi"/>
          <w:b/>
          <w:lang w:val="en-US"/>
        </w:rPr>
      </w:pPr>
    </w:p>
    <w:p w14:paraId="4F39D8EF" w14:textId="77777777" w:rsidR="00117CA9" w:rsidRDefault="00117CA9" w:rsidP="00723C87">
      <w:pPr>
        <w:spacing w:after="0" w:line="240" w:lineRule="auto"/>
        <w:jc w:val="both"/>
        <w:rPr>
          <w:rFonts w:asciiTheme="minorHAnsi" w:hAnsiTheme="minorHAnsi" w:cstheme="minorHAnsi"/>
          <w:b/>
          <w:lang w:val="en-US"/>
        </w:rPr>
      </w:pPr>
    </w:p>
    <w:p w14:paraId="4454B80D" w14:textId="77777777" w:rsidR="00117CA9" w:rsidRDefault="00117CA9" w:rsidP="00723C87">
      <w:pPr>
        <w:spacing w:after="0" w:line="240" w:lineRule="auto"/>
        <w:jc w:val="both"/>
        <w:rPr>
          <w:rFonts w:asciiTheme="minorHAnsi" w:hAnsiTheme="minorHAnsi" w:cstheme="minorHAnsi"/>
          <w:b/>
          <w:lang w:val="en-US"/>
        </w:rPr>
      </w:pPr>
    </w:p>
    <w:p w14:paraId="14CA0FFD" w14:textId="794417DF" w:rsidR="00723C87" w:rsidRPr="000365EC" w:rsidRDefault="00723C87" w:rsidP="00723C87">
      <w:pPr>
        <w:spacing w:after="0" w:line="240" w:lineRule="auto"/>
        <w:jc w:val="both"/>
        <w:rPr>
          <w:rFonts w:asciiTheme="minorHAnsi" w:hAnsiTheme="minorHAnsi" w:cstheme="minorHAnsi"/>
          <w:b/>
          <w:lang w:val="en-US"/>
        </w:rPr>
      </w:pPr>
      <w:r w:rsidRPr="000365EC">
        <w:rPr>
          <w:rFonts w:asciiTheme="minorHAnsi" w:hAnsiTheme="minorHAnsi" w:cstheme="minorHAnsi"/>
          <w:b/>
          <w:lang w:val="en-US"/>
        </w:rPr>
        <w:t>Labor Risk Management</w:t>
      </w:r>
    </w:p>
    <w:p w14:paraId="1ECD5B77" w14:textId="77777777" w:rsidR="00117CA9" w:rsidRDefault="00117CA9" w:rsidP="00723C87">
      <w:pPr>
        <w:spacing w:after="0" w:line="240" w:lineRule="auto"/>
        <w:jc w:val="both"/>
        <w:rPr>
          <w:rFonts w:asciiTheme="minorHAnsi" w:hAnsiTheme="minorHAnsi" w:cstheme="minorHAnsi"/>
          <w:bCs/>
          <w:lang w:val="en-US"/>
        </w:rPr>
      </w:pPr>
    </w:p>
    <w:p w14:paraId="2A0D9632" w14:textId="0125B640" w:rsidR="00B4637B" w:rsidRDefault="00AC3932" w:rsidP="00723C87">
      <w:pPr>
        <w:spacing w:after="0" w:line="240" w:lineRule="auto"/>
        <w:jc w:val="both"/>
        <w:rPr>
          <w:rFonts w:asciiTheme="minorHAnsi" w:hAnsiTheme="minorHAnsi" w:cstheme="minorHAnsi"/>
          <w:bCs/>
          <w:lang w:val="en-US"/>
        </w:rPr>
      </w:pPr>
      <w:r>
        <w:rPr>
          <w:rFonts w:asciiTheme="minorHAnsi" w:hAnsiTheme="minorHAnsi" w:cstheme="minorHAnsi"/>
          <w:bCs/>
          <w:lang w:val="en-US"/>
        </w:rPr>
        <w:t xml:space="preserve">During the reporting period, no child and forced labour were reported from the IPs, TPM, and also had been seen during UNDP sites visits. Every working site was investigated had a worker log as a formal document ensure the workers relationship to the subprojects. The workers GM in every of those sites also was settled like the GM boxes, GM posters that identify the GM channels to workers, and GM main channels nomination in the SP metal board. The effeciancy of the GM for workers can be observed through the number of complaints received and solved through the project available channels. The workers mostly were provided by drinking water, </w:t>
      </w:r>
      <w:r w:rsidR="00FB547C">
        <w:rPr>
          <w:rFonts w:asciiTheme="minorHAnsi" w:hAnsiTheme="minorHAnsi" w:cstheme="minorHAnsi"/>
          <w:bCs/>
          <w:lang w:val="en-US"/>
        </w:rPr>
        <w:t xml:space="preserve">accessible toilets, and breaks for workers. The recorded workers wages were mostly according to the local market rate given into consideration the diffrentitation of the local currency rates infront of the US dollar (north and south). </w:t>
      </w:r>
    </w:p>
    <w:p w14:paraId="6BE701AC" w14:textId="77777777" w:rsidR="00B4637B" w:rsidRDefault="00B4637B" w:rsidP="00723C87">
      <w:pPr>
        <w:spacing w:after="0" w:line="240" w:lineRule="auto"/>
        <w:jc w:val="both"/>
        <w:rPr>
          <w:rFonts w:asciiTheme="minorHAnsi" w:hAnsiTheme="minorHAnsi" w:cstheme="minorHAnsi"/>
          <w:bCs/>
          <w:lang w:val="en-US"/>
        </w:rPr>
      </w:pPr>
    </w:p>
    <w:p w14:paraId="3183EDC5" w14:textId="77777777" w:rsidR="00117CA9" w:rsidRDefault="00FB547C" w:rsidP="00723C87">
      <w:pPr>
        <w:spacing w:after="0" w:line="240" w:lineRule="auto"/>
        <w:jc w:val="both"/>
        <w:rPr>
          <w:rFonts w:asciiTheme="minorHAnsi" w:hAnsiTheme="minorHAnsi" w:cstheme="minorHAnsi"/>
          <w:bCs/>
          <w:lang w:val="en-US"/>
        </w:rPr>
      </w:pPr>
      <w:r>
        <w:rPr>
          <w:rFonts w:asciiTheme="minorHAnsi" w:hAnsiTheme="minorHAnsi" w:cstheme="minorHAnsi"/>
          <w:bCs/>
          <w:lang w:val="en-US"/>
        </w:rPr>
        <w:t xml:space="preserve">There were some differentiation between the men and women wages in some interventions and this is because of the differentiation of the type of works, the rate of productivitiy, and the number of work hours. No recorded additional working hours in the sites level. Mostly the recorded workers are from the targeted areas which prevent any possibility of labour influx, </w:t>
      </w:r>
      <w:r w:rsidR="001709D1">
        <w:rPr>
          <w:rFonts w:asciiTheme="minorHAnsi" w:hAnsiTheme="minorHAnsi" w:cstheme="minorHAnsi"/>
          <w:bCs/>
          <w:lang w:val="en-US"/>
        </w:rPr>
        <w:t xml:space="preserve">community health disseases transition through external workers, no need for accommedations for workers, and in some interventions no need for toilets for workers when the interventions are with in their villages boundaries. </w:t>
      </w:r>
    </w:p>
    <w:p w14:paraId="596BCA84" w14:textId="77777777" w:rsidR="00117CA9" w:rsidRDefault="00117CA9" w:rsidP="00723C87">
      <w:pPr>
        <w:spacing w:after="0" w:line="240" w:lineRule="auto"/>
        <w:jc w:val="both"/>
        <w:rPr>
          <w:rFonts w:asciiTheme="minorHAnsi" w:hAnsiTheme="minorHAnsi" w:cstheme="minorHAnsi"/>
          <w:bCs/>
          <w:lang w:val="en-US"/>
        </w:rPr>
      </w:pPr>
    </w:p>
    <w:p w14:paraId="3AC3FF72" w14:textId="2D455F75" w:rsidR="00B4637B" w:rsidRDefault="001709D1" w:rsidP="00723C87">
      <w:pPr>
        <w:spacing w:after="0" w:line="240" w:lineRule="auto"/>
        <w:jc w:val="both"/>
        <w:rPr>
          <w:rFonts w:asciiTheme="minorHAnsi" w:hAnsiTheme="minorHAnsi" w:cstheme="minorHAnsi"/>
          <w:bCs/>
          <w:lang w:val="en-US"/>
        </w:rPr>
      </w:pPr>
      <w:r>
        <w:rPr>
          <w:rFonts w:asciiTheme="minorHAnsi" w:hAnsiTheme="minorHAnsi" w:cstheme="minorHAnsi"/>
          <w:bCs/>
          <w:lang w:val="en-US"/>
        </w:rPr>
        <w:t xml:space="preserve">In the labour occupational health and safety and according to the reports and the site visits, workers are being provided by regular toolbox talk, in job training for the safely way to preform the work, the use of the work tools, permit to works, PPE, signage, emergency plans, First aid boxes,… etc. according to the site specific instruments. There were some notes on the replacing the damaged works gloves, and somes types of PPE are not suitable for the type of work they were being used for. </w:t>
      </w:r>
    </w:p>
    <w:p w14:paraId="7F06B43D" w14:textId="77777777" w:rsidR="00B4637B" w:rsidRDefault="00B4637B" w:rsidP="00723C87">
      <w:pPr>
        <w:spacing w:after="0" w:line="240" w:lineRule="auto"/>
        <w:jc w:val="both"/>
        <w:rPr>
          <w:rFonts w:asciiTheme="minorHAnsi" w:hAnsiTheme="minorHAnsi" w:cstheme="minorHAnsi"/>
          <w:bCs/>
          <w:lang w:val="en-US"/>
        </w:rPr>
      </w:pPr>
    </w:p>
    <w:p w14:paraId="520D821C" w14:textId="77777777" w:rsidR="00117CA9" w:rsidRDefault="001709D1" w:rsidP="00723C87">
      <w:pPr>
        <w:spacing w:after="0" w:line="240" w:lineRule="auto"/>
        <w:jc w:val="both"/>
        <w:rPr>
          <w:rFonts w:asciiTheme="minorHAnsi" w:hAnsiTheme="minorHAnsi" w:cstheme="minorHAnsi"/>
          <w:bCs/>
          <w:lang w:val="en-US"/>
        </w:rPr>
      </w:pPr>
      <w:r>
        <w:rPr>
          <w:rFonts w:asciiTheme="minorHAnsi" w:hAnsiTheme="minorHAnsi" w:cstheme="minorHAnsi"/>
          <w:bCs/>
          <w:lang w:val="en-US"/>
        </w:rPr>
        <w:t>UNDP worked with the IPs to improve some aspects like in C4W interventions to provide coverall for those who are working with cement</w:t>
      </w:r>
      <w:r w:rsidR="00023A79">
        <w:rPr>
          <w:rFonts w:asciiTheme="minorHAnsi" w:hAnsiTheme="minorHAnsi" w:cstheme="minorHAnsi"/>
          <w:bCs/>
          <w:lang w:val="en-US"/>
        </w:rPr>
        <w:t xml:space="preserve">, study the solutions for small scale interventions that require one time use of cement safety boats which reflect a challenge in raising the PPE cost in front of the component allocations, and study solutions on the use of heavy stone and their effects to workers in SFD new stone paving methodology with out cement specially for the stones that close the boarder of the paving. </w:t>
      </w:r>
    </w:p>
    <w:p w14:paraId="5CC3C571" w14:textId="77777777" w:rsidR="00117CA9" w:rsidRDefault="00117CA9" w:rsidP="00723C87">
      <w:pPr>
        <w:spacing w:after="0" w:line="240" w:lineRule="auto"/>
        <w:jc w:val="both"/>
        <w:rPr>
          <w:rFonts w:asciiTheme="minorHAnsi" w:hAnsiTheme="minorHAnsi" w:cstheme="minorHAnsi"/>
          <w:bCs/>
          <w:lang w:val="en-US"/>
        </w:rPr>
      </w:pPr>
    </w:p>
    <w:p w14:paraId="7225CD33" w14:textId="6B454DBA" w:rsidR="00723C87" w:rsidRDefault="00023A79" w:rsidP="00723C87">
      <w:pPr>
        <w:spacing w:after="0" w:line="240" w:lineRule="auto"/>
        <w:jc w:val="both"/>
        <w:rPr>
          <w:rFonts w:asciiTheme="minorHAnsi" w:hAnsiTheme="minorHAnsi" w:cstheme="minorHAnsi"/>
          <w:bCs/>
          <w:lang w:val="en-US"/>
        </w:rPr>
      </w:pPr>
      <w:r>
        <w:rPr>
          <w:rFonts w:asciiTheme="minorHAnsi" w:hAnsiTheme="minorHAnsi" w:cstheme="minorHAnsi"/>
          <w:bCs/>
          <w:lang w:val="en-US"/>
        </w:rPr>
        <w:t xml:space="preserve">In the management system of ESRM, UNDP recommended to open signature for the branches focal points that ensure their review of the ES documents during their regular site visits. In gender enclusion, it was significant that there were participation for women </w:t>
      </w:r>
      <w:r w:rsidR="006B06B5">
        <w:rPr>
          <w:rFonts w:asciiTheme="minorHAnsi" w:hAnsiTheme="minorHAnsi" w:cstheme="minorHAnsi"/>
          <w:bCs/>
          <w:lang w:val="en-US"/>
        </w:rPr>
        <w:t xml:space="preserve">in some fields but more enhancement is still required. </w:t>
      </w:r>
      <w:r>
        <w:rPr>
          <w:rFonts w:asciiTheme="minorHAnsi" w:hAnsiTheme="minorHAnsi" w:cstheme="minorHAnsi"/>
          <w:bCs/>
          <w:lang w:val="en-US"/>
        </w:rPr>
        <w:t xml:space="preserve">UNDP had several meetings with the IPs studing the possible practical solutions by reviewing the potential activities where we can enhance the women opportunities specially as workers concentrating on PWP more due to the shortage in the indicators in this regard. </w:t>
      </w:r>
    </w:p>
    <w:p w14:paraId="2679D656" w14:textId="77777777" w:rsidR="00B21319" w:rsidRPr="00B4637B" w:rsidRDefault="00B21319" w:rsidP="00B21319">
      <w:pPr>
        <w:spacing w:before="100" w:beforeAutospacing="1" w:after="100" w:afterAutospacing="1" w:line="240" w:lineRule="auto"/>
        <w:outlineLvl w:val="2"/>
        <w:rPr>
          <w:rFonts w:asciiTheme="minorHAnsi" w:eastAsia="Times New Roman" w:hAnsiTheme="minorHAnsi" w:cstheme="minorHAnsi"/>
          <w:b/>
          <w:bCs/>
          <w:lang w:val="en-US"/>
        </w:rPr>
      </w:pPr>
      <w:r w:rsidRPr="00B4637B">
        <w:rPr>
          <w:rFonts w:asciiTheme="minorHAnsi" w:eastAsia="Times New Roman" w:hAnsiTheme="minorHAnsi" w:cstheme="minorHAnsi"/>
          <w:b/>
          <w:bCs/>
          <w:lang w:val="en-US"/>
        </w:rPr>
        <w:t>SEA/SH Risk Management Activities</w:t>
      </w:r>
    </w:p>
    <w:p w14:paraId="4D98844F" w14:textId="77777777" w:rsidR="00B0781C" w:rsidRDefault="00B0781C" w:rsidP="00B0781C">
      <w:pPr>
        <w:spacing w:after="0" w:line="240" w:lineRule="auto"/>
        <w:jc w:val="both"/>
        <w:rPr>
          <w:lang w:val="en-US"/>
        </w:rPr>
      </w:pPr>
      <w:r w:rsidRPr="00B0781C">
        <w:rPr>
          <w:lang w:val="en-US"/>
        </w:rPr>
        <w:t>SEA/SH risk mitigation is implemented through mandatory Codes of Conduct (CoC) and awareness activities for all workers, delivered by implementing partners through inductions and community engagement. These include information on prevention measures and reporting channels for workers, beneficiaries, and community members.</w:t>
      </w:r>
    </w:p>
    <w:p w14:paraId="1DD77782" w14:textId="77777777" w:rsidR="00B0781C" w:rsidRPr="00B0781C" w:rsidRDefault="00B0781C" w:rsidP="00B0781C">
      <w:pPr>
        <w:spacing w:after="0" w:line="240" w:lineRule="auto"/>
        <w:jc w:val="both"/>
        <w:rPr>
          <w:lang w:val="en-US"/>
        </w:rPr>
      </w:pPr>
    </w:p>
    <w:p w14:paraId="6F18B40C" w14:textId="77777777" w:rsidR="00B0781C" w:rsidRDefault="00B0781C" w:rsidP="00B0781C">
      <w:pPr>
        <w:spacing w:after="0" w:line="240" w:lineRule="auto"/>
        <w:jc w:val="both"/>
        <w:rPr>
          <w:lang w:val="en-US"/>
        </w:rPr>
      </w:pPr>
      <w:r w:rsidRPr="00B0781C">
        <w:rPr>
          <w:lang w:val="en-US"/>
        </w:rPr>
        <w:t>Monitoring is conducted through routine IP oversight, grievance records, and call center follow-up, complemented by UNDP field visits. Due to access constraints in northern areas, direct verification has been limited, with increased reliance on Third-Party Monitoring (TPM).</w:t>
      </w:r>
    </w:p>
    <w:p w14:paraId="0BB036A5" w14:textId="77777777" w:rsidR="00B0781C" w:rsidRPr="00B0781C" w:rsidRDefault="00B0781C" w:rsidP="00B0781C">
      <w:pPr>
        <w:spacing w:after="0" w:line="240" w:lineRule="auto"/>
        <w:jc w:val="both"/>
        <w:rPr>
          <w:lang w:val="en-US"/>
        </w:rPr>
      </w:pPr>
    </w:p>
    <w:p w14:paraId="396A166A" w14:textId="77777777" w:rsidR="00117CA9" w:rsidRDefault="00117CA9" w:rsidP="00B0781C">
      <w:pPr>
        <w:spacing w:after="0" w:line="240" w:lineRule="auto"/>
        <w:jc w:val="both"/>
        <w:rPr>
          <w:lang w:val="en-US"/>
        </w:rPr>
      </w:pPr>
    </w:p>
    <w:p w14:paraId="21C01909" w14:textId="5D7A570B" w:rsidR="00B0781C" w:rsidRDefault="00B0781C" w:rsidP="00B0781C">
      <w:pPr>
        <w:spacing w:after="0" w:line="240" w:lineRule="auto"/>
        <w:jc w:val="both"/>
        <w:rPr>
          <w:lang w:val="en-US"/>
        </w:rPr>
      </w:pPr>
      <w:r w:rsidRPr="00B0781C">
        <w:rPr>
          <w:lang w:val="en-US"/>
        </w:rPr>
        <w:t>Following a recent SEAH case investigation, UNDP initiated corrective actions, including strengthened documentation, improved reporting and escalation procedures, and planned targeted training (from April 2026) for staff and contractors on SEA/SH risk handling and professional conduct. Persistent challenges include access limitations, social norms, and barriers affecting women’s participation and safe reporting. Efforts will continue to enhance gender-responsive outreach and monitoring.</w:t>
      </w:r>
    </w:p>
    <w:p w14:paraId="747AC283" w14:textId="77777777" w:rsidR="00B0781C" w:rsidRPr="00B0781C" w:rsidRDefault="00B0781C" w:rsidP="00B0781C">
      <w:pPr>
        <w:spacing w:after="0" w:line="240" w:lineRule="auto"/>
        <w:jc w:val="both"/>
        <w:rPr>
          <w:lang w:val="en-US"/>
        </w:rPr>
      </w:pPr>
    </w:p>
    <w:p w14:paraId="02A9FC25" w14:textId="6A7B0C8E" w:rsidR="00B0781C" w:rsidRDefault="00B0781C" w:rsidP="00B0781C">
      <w:pPr>
        <w:spacing w:after="0" w:line="240" w:lineRule="auto"/>
        <w:rPr>
          <w:lang w:val="en-US"/>
        </w:rPr>
      </w:pPr>
      <w:r w:rsidRPr="00B0781C">
        <w:rPr>
          <w:b/>
          <w:bCs/>
          <w:lang w:val="en-US"/>
        </w:rPr>
        <w:t>Third-Party Monitoring (TPM)</w:t>
      </w:r>
      <w:r>
        <w:rPr>
          <w:lang w:val="en-US"/>
        </w:rPr>
        <w:t xml:space="preserve">: </w:t>
      </w:r>
      <w:r w:rsidRPr="00B0781C">
        <w:rPr>
          <w:lang w:val="en-US"/>
        </w:rPr>
        <w:t>TPM assessed 29 sub-projects implemented by SFD and PWP, showing high overall compliance (98.2%) with environmental, social, health, and safety standards.</w:t>
      </w:r>
    </w:p>
    <w:p w14:paraId="1E54D16E" w14:textId="77777777" w:rsidR="00B0781C" w:rsidRPr="00B0781C" w:rsidRDefault="00B0781C" w:rsidP="00B0781C">
      <w:pPr>
        <w:spacing w:after="0" w:line="240" w:lineRule="auto"/>
        <w:rPr>
          <w:lang w:val="en-US"/>
        </w:rPr>
      </w:pPr>
    </w:p>
    <w:p w14:paraId="4E3AB8A2" w14:textId="77777777" w:rsidR="00B0781C" w:rsidRPr="00B0781C" w:rsidRDefault="00B0781C" w:rsidP="00117CA9">
      <w:pPr>
        <w:numPr>
          <w:ilvl w:val="0"/>
          <w:numId w:val="32"/>
        </w:numPr>
        <w:spacing w:after="0" w:line="276" w:lineRule="auto"/>
        <w:jc w:val="both"/>
        <w:rPr>
          <w:lang w:val="en-US"/>
        </w:rPr>
      </w:pPr>
      <w:r w:rsidRPr="00B0781C">
        <w:rPr>
          <w:lang w:val="en-US"/>
        </w:rPr>
        <w:t>Community Health and Safety: 99% compliance, with safety measures consistently in place.</w:t>
      </w:r>
    </w:p>
    <w:p w14:paraId="3DCA0A9A" w14:textId="77777777" w:rsidR="00B0781C" w:rsidRPr="00B0781C" w:rsidRDefault="00B0781C" w:rsidP="00117CA9">
      <w:pPr>
        <w:numPr>
          <w:ilvl w:val="0"/>
          <w:numId w:val="32"/>
        </w:numPr>
        <w:spacing w:after="0" w:line="276" w:lineRule="auto"/>
        <w:jc w:val="both"/>
        <w:rPr>
          <w:lang w:val="en-US"/>
        </w:rPr>
      </w:pPr>
      <w:r w:rsidRPr="00B0781C">
        <w:rPr>
          <w:lang w:val="en-US"/>
        </w:rPr>
        <w:t>Occupational Health and Safety: 98.5% compliance; PPE usage is high, though only 85% of female workers in southern PWP sub-projects received required PPE. All workers were above 18.</w:t>
      </w:r>
    </w:p>
    <w:p w14:paraId="0B058812" w14:textId="77777777" w:rsidR="00B0781C" w:rsidRPr="00B0781C" w:rsidRDefault="00B0781C" w:rsidP="00117CA9">
      <w:pPr>
        <w:numPr>
          <w:ilvl w:val="0"/>
          <w:numId w:val="32"/>
        </w:numPr>
        <w:spacing w:after="0" w:line="276" w:lineRule="auto"/>
        <w:jc w:val="both"/>
        <w:rPr>
          <w:lang w:val="en-US"/>
        </w:rPr>
      </w:pPr>
      <w:r w:rsidRPr="00B0781C">
        <w:rPr>
          <w:lang w:val="en-US"/>
        </w:rPr>
        <w:t>Environmental Compliance: 97.5%, with strong performance in waste management and equipment maintenance.</w:t>
      </w:r>
    </w:p>
    <w:p w14:paraId="6E41D102" w14:textId="77777777" w:rsidR="00B0781C" w:rsidRPr="00B0781C" w:rsidRDefault="00B0781C" w:rsidP="00117CA9">
      <w:pPr>
        <w:numPr>
          <w:ilvl w:val="0"/>
          <w:numId w:val="32"/>
        </w:numPr>
        <w:spacing w:after="0" w:line="276" w:lineRule="auto"/>
        <w:jc w:val="both"/>
        <w:rPr>
          <w:lang w:val="en-US"/>
        </w:rPr>
      </w:pPr>
      <w:r w:rsidRPr="00B0781C">
        <w:rPr>
          <w:lang w:val="en-US"/>
        </w:rPr>
        <w:t>Grievance Mechanism Awareness: High overall (up to 100% among female SFD workers), but lower among female PWP workers in the south (75% vs. 95% for males).</w:t>
      </w:r>
    </w:p>
    <w:p w14:paraId="71B2E44C" w14:textId="55B316E4" w:rsidR="00B0781C" w:rsidRPr="00B0781C" w:rsidRDefault="00B0781C" w:rsidP="00117CA9">
      <w:pPr>
        <w:numPr>
          <w:ilvl w:val="0"/>
          <w:numId w:val="32"/>
        </w:numPr>
        <w:spacing w:after="0" w:line="276" w:lineRule="auto"/>
        <w:jc w:val="both"/>
        <w:rPr>
          <w:lang w:val="en-US"/>
        </w:rPr>
      </w:pPr>
      <w:r w:rsidRPr="00B0781C">
        <w:rPr>
          <w:lang w:val="en-US"/>
        </w:rPr>
        <w:t>Gender and Inclusion:</w:t>
      </w:r>
    </w:p>
    <w:p w14:paraId="0094CDCC" w14:textId="77777777" w:rsidR="00B0781C" w:rsidRPr="00B0781C" w:rsidRDefault="00B0781C" w:rsidP="00117CA9">
      <w:pPr>
        <w:numPr>
          <w:ilvl w:val="1"/>
          <w:numId w:val="32"/>
        </w:numPr>
        <w:spacing w:after="0" w:line="276" w:lineRule="auto"/>
        <w:jc w:val="both"/>
        <w:rPr>
          <w:lang w:val="en-US"/>
        </w:rPr>
      </w:pPr>
      <w:r w:rsidRPr="00B0781C">
        <w:rPr>
          <w:lang w:val="en-US"/>
        </w:rPr>
        <w:t>Significant gender wage gaps persist (men earning up to three times more in the south and 67% more in the north).</w:t>
      </w:r>
    </w:p>
    <w:p w14:paraId="67A7A99A" w14:textId="77777777" w:rsidR="00B0781C" w:rsidRPr="00B0781C" w:rsidRDefault="00B0781C" w:rsidP="00117CA9">
      <w:pPr>
        <w:numPr>
          <w:ilvl w:val="1"/>
          <w:numId w:val="32"/>
        </w:numPr>
        <w:spacing w:after="0" w:line="276" w:lineRule="auto"/>
        <w:jc w:val="both"/>
        <w:rPr>
          <w:lang w:val="en-US"/>
        </w:rPr>
      </w:pPr>
      <w:r w:rsidRPr="00B0781C">
        <w:rPr>
          <w:lang w:val="en-US"/>
        </w:rPr>
        <w:t>No childcare facilities were available, limiting women’s participation.</w:t>
      </w:r>
    </w:p>
    <w:p w14:paraId="2765E88F" w14:textId="77777777" w:rsidR="00B0781C" w:rsidRDefault="00B0781C" w:rsidP="00B0781C">
      <w:pPr>
        <w:spacing w:after="0" w:line="240" w:lineRule="auto"/>
        <w:jc w:val="both"/>
        <w:rPr>
          <w:b/>
          <w:bCs/>
          <w:lang w:val="en-US"/>
        </w:rPr>
      </w:pPr>
    </w:p>
    <w:p w14:paraId="0963355A" w14:textId="77777777" w:rsidR="00117CA9" w:rsidRDefault="00117CA9" w:rsidP="00B0781C">
      <w:pPr>
        <w:spacing w:after="0" w:line="240" w:lineRule="auto"/>
        <w:jc w:val="both"/>
        <w:rPr>
          <w:b/>
          <w:bCs/>
          <w:lang w:val="en-US"/>
        </w:rPr>
      </w:pPr>
    </w:p>
    <w:p w14:paraId="0144F4F3" w14:textId="35EABD0C" w:rsidR="00FD514C" w:rsidRPr="00B0781C" w:rsidRDefault="00B0781C" w:rsidP="00B0781C">
      <w:pPr>
        <w:spacing w:after="0" w:line="240" w:lineRule="auto"/>
        <w:jc w:val="both"/>
        <w:rPr>
          <w:lang w:val="en-US"/>
        </w:rPr>
      </w:pPr>
      <w:r w:rsidRPr="00B0781C">
        <w:rPr>
          <w:b/>
          <w:bCs/>
          <w:lang w:val="en-US"/>
        </w:rPr>
        <w:t>Conclusion:</w:t>
      </w:r>
      <w:r w:rsidRPr="00B0781C">
        <w:rPr>
          <w:lang w:val="en-US"/>
        </w:rPr>
        <w:br/>
        <w:t>While overall safeguards compliance is strong, targeted actions are needed to address gender wage disparities, improve women’s access to PPE and grievance mechanisms in the south, and enhance inclusion measures such as childcare support</w:t>
      </w:r>
      <w:r w:rsidR="004E336D" w:rsidRPr="00DA66DF">
        <w:rPr>
          <w:rFonts w:asciiTheme="minorHAnsi" w:hAnsiTheme="minorHAnsi" w:cstheme="minorBidi"/>
          <w:lang w:val="en-US"/>
        </w:rPr>
        <w:t>.</w:t>
      </w:r>
    </w:p>
    <w:p w14:paraId="38FBA1C5" w14:textId="77777777" w:rsidR="00FD514C" w:rsidRPr="00B0781C" w:rsidRDefault="00FD514C">
      <w:pPr>
        <w:spacing w:after="0" w:line="240" w:lineRule="auto"/>
        <w:ind w:left="360"/>
        <w:jc w:val="both"/>
        <w:rPr>
          <w:rFonts w:asciiTheme="minorHAnsi" w:hAnsiTheme="minorHAnsi" w:cstheme="minorHAnsi"/>
          <w:b/>
          <w:lang w:val="en-US"/>
        </w:rPr>
      </w:pPr>
    </w:p>
    <w:p w14:paraId="4F62F657" w14:textId="77777777" w:rsidR="00B0781C" w:rsidRDefault="00B0781C">
      <w:pPr>
        <w:rPr>
          <w:rFonts w:asciiTheme="minorHAnsi" w:hAnsiTheme="minorHAnsi" w:cstheme="minorHAnsi"/>
          <w:b/>
          <w:color w:val="2F5496"/>
          <w:sz w:val="26"/>
          <w:szCs w:val="26"/>
        </w:rPr>
      </w:pPr>
      <w:bookmarkStart w:id="45" w:name="_Toc223443894"/>
      <w:r>
        <w:rPr>
          <w:rFonts w:asciiTheme="minorHAnsi" w:hAnsiTheme="minorHAnsi" w:cstheme="minorHAnsi"/>
          <w:b/>
          <w:sz w:val="26"/>
          <w:szCs w:val="26"/>
        </w:rPr>
        <w:br w:type="page"/>
      </w:r>
    </w:p>
    <w:p w14:paraId="3390C7E8" w14:textId="0B9788AC" w:rsidR="0088226B" w:rsidRPr="00A95C3E" w:rsidRDefault="0099253C">
      <w:pPr>
        <w:pStyle w:val="Heading1"/>
        <w:numPr>
          <w:ilvl w:val="0"/>
          <w:numId w:val="16"/>
        </w:numPr>
        <w:spacing w:line="240" w:lineRule="auto"/>
        <w:rPr>
          <w:rFonts w:asciiTheme="minorHAnsi" w:hAnsiTheme="minorHAnsi" w:cstheme="minorHAnsi"/>
          <w:b/>
          <w:sz w:val="26"/>
          <w:szCs w:val="26"/>
        </w:rPr>
      </w:pPr>
      <w:r w:rsidRPr="00A95C3E">
        <w:rPr>
          <w:rFonts w:asciiTheme="minorHAnsi" w:hAnsiTheme="minorHAnsi" w:cstheme="minorHAnsi"/>
          <w:b/>
          <w:sz w:val="26"/>
          <w:szCs w:val="26"/>
        </w:rPr>
        <w:lastRenderedPageBreak/>
        <w:t>Communication &amp; Visibility Plan</w:t>
      </w:r>
      <w:bookmarkEnd w:id="45"/>
    </w:p>
    <w:p w14:paraId="5451DF3B" w14:textId="78C08951" w:rsidR="0088226B" w:rsidRPr="00A95C3E" w:rsidRDefault="0088226B" w:rsidP="0064560A">
      <w:pPr>
        <w:spacing w:after="0" w:line="240" w:lineRule="auto"/>
        <w:jc w:val="both"/>
        <w:rPr>
          <w:rFonts w:asciiTheme="minorHAnsi" w:hAnsiTheme="minorHAnsi" w:cstheme="minorHAnsi"/>
          <w:sz w:val="20"/>
          <w:szCs w:val="20"/>
        </w:rPr>
      </w:pPr>
    </w:p>
    <w:p w14:paraId="3C88F325" w14:textId="77777777" w:rsidR="00456DDF" w:rsidRPr="00A95C3E" w:rsidRDefault="00456DDF" w:rsidP="40BA5942">
      <w:pPr>
        <w:jc w:val="both"/>
        <w:rPr>
          <w:rFonts w:asciiTheme="minorHAnsi" w:hAnsiTheme="minorHAnsi" w:cstheme="minorBidi"/>
          <w:lang w:val="en-US"/>
        </w:rPr>
      </w:pPr>
      <w:r w:rsidRPr="40BA5942">
        <w:rPr>
          <w:rFonts w:asciiTheme="minorHAnsi" w:hAnsiTheme="minorHAnsi" w:cstheme="minorBidi"/>
          <w:lang w:val="en-US"/>
        </w:rPr>
        <w:t>During the reporting period of July to December 2025, various interventions of the ESPECRP were highlighted to raise awareness among the public and key stakeholders regarding its vital role in enhancing food security resilience and sustainable recovery. By leveraging digital platforms such as X, Facebook, and Instagram, along with web-based impact stories, ESPECRP was featured through impact updates, visual stories, and in-depth narratives in both Arabic and English to ensure wider reach and relevance. As a core part of these outreach efforts, UNDP Yemen has continued to acknowledge the strategic partnership with the World Bank’s IDA and Yemen’s national institutions, including SFD, PWP, and SMEPS.</w:t>
      </w:r>
    </w:p>
    <w:p w14:paraId="6CE4AD54" w14:textId="77777777" w:rsidR="00456DDF" w:rsidRPr="00A95C3E" w:rsidRDefault="00456DDF" w:rsidP="0064560A">
      <w:pPr>
        <w:jc w:val="both"/>
        <w:rPr>
          <w:rFonts w:asciiTheme="minorHAnsi" w:hAnsiTheme="minorHAnsi" w:cstheme="minorHAnsi"/>
        </w:rPr>
      </w:pPr>
      <w:r w:rsidRPr="00A95C3E">
        <w:rPr>
          <w:rFonts w:asciiTheme="minorHAnsi" w:hAnsiTheme="minorHAnsi" w:cstheme="minorHAnsi"/>
        </w:rPr>
        <w:t xml:space="preserve">The visibility efforts during this second half of the year covered different areas and international days to communicate the ESPECRP’s impact on fostering economic recovery, food security resilience, and sustainable livelihoods. </w:t>
      </w:r>
    </w:p>
    <w:p w14:paraId="1BDA5605" w14:textId="63FAA848" w:rsidR="00456DDF" w:rsidRPr="00A95C3E" w:rsidRDefault="00456DDF" w:rsidP="0064560A">
      <w:pPr>
        <w:jc w:val="both"/>
        <w:rPr>
          <w:rFonts w:asciiTheme="minorHAnsi" w:hAnsiTheme="minorHAnsi" w:cstheme="minorHAnsi"/>
        </w:rPr>
      </w:pPr>
      <w:r w:rsidRPr="00A95C3E">
        <w:rPr>
          <w:rFonts w:asciiTheme="minorHAnsi" w:hAnsiTheme="minorHAnsi" w:cstheme="minorHAnsi"/>
        </w:rPr>
        <w:t>On International Youth Day (August 12, 2025), the "Made in Yemen" campaign was launched, featuring young entrepreneurs through a series of videos and a web impact story. The campaign highlighted how young entrepreneurs, through the support of ESPECRP, are turning their passions into thriving businesses like ‘</w:t>
      </w:r>
      <w:hyperlink r:id="rId21" w:history="1">
        <w:r w:rsidRPr="00A95C3E">
          <w:rPr>
            <w:rStyle w:val="Hyperlink"/>
            <w:rFonts w:asciiTheme="minorHAnsi" w:hAnsiTheme="minorHAnsi" w:cstheme="minorHAnsi"/>
          </w:rPr>
          <w:t>Tamz Beauty</w:t>
        </w:r>
      </w:hyperlink>
      <w:r w:rsidRPr="00A95C3E">
        <w:rPr>
          <w:rFonts w:asciiTheme="minorHAnsi" w:hAnsiTheme="minorHAnsi" w:cstheme="minorHAnsi"/>
        </w:rPr>
        <w:t>’ and ‘</w:t>
      </w:r>
      <w:hyperlink r:id="rId22" w:history="1">
        <w:r w:rsidRPr="00A95C3E">
          <w:rPr>
            <w:rStyle w:val="Hyperlink"/>
            <w:rFonts w:asciiTheme="minorHAnsi" w:hAnsiTheme="minorHAnsi" w:cstheme="minorHAnsi"/>
          </w:rPr>
          <w:t>Solar Care</w:t>
        </w:r>
      </w:hyperlink>
      <w:r w:rsidRPr="00A95C3E">
        <w:rPr>
          <w:rFonts w:asciiTheme="minorHAnsi" w:hAnsiTheme="minorHAnsi" w:cstheme="minorHAnsi"/>
        </w:rPr>
        <w:t>,’ which directly contribute to revitalizing local economies and creating sustainable incomes.</w:t>
      </w:r>
    </w:p>
    <w:p w14:paraId="2222C3E0" w14:textId="77777777" w:rsidR="00456DDF" w:rsidRPr="00A95C3E" w:rsidRDefault="00456DDF" w:rsidP="40BA5942">
      <w:pPr>
        <w:jc w:val="both"/>
        <w:rPr>
          <w:rFonts w:asciiTheme="minorHAnsi" w:hAnsiTheme="minorHAnsi" w:cstheme="minorBidi"/>
          <w:lang w:val="en-US"/>
        </w:rPr>
      </w:pPr>
      <w:r w:rsidRPr="40BA5942">
        <w:rPr>
          <w:rFonts w:asciiTheme="minorHAnsi" w:hAnsiTheme="minorHAnsi" w:cstheme="minorBidi"/>
          <w:lang w:val="en-US"/>
        </w:rPr>
        <w:t>An explainer animation on Village Savings and Loans Associations (VSLAs) was published in both Arabic and English. This know-how product illustrates how VSLAs empower community members to access community funds and start their own income-generating activities. In parallel, ESPECRP’s commitment to youth was also underscored during World Youth Skills Day, highlighting how technical assistance and skills-building are essential for the future of Yemen’s workforce.</w:t>
      </w:r>
    </w:p>
    <w:p w14:paraId="2AC13BD9" w14:textId="100684E4" w:rsidR="00456DDF" w:rsidRPr="00A95C3E" w:rsidRDefault="00456DDF" w:rsidP="40BA5942">
      <w:pPr>
        <w:jc w:val="both"/>
        <w:rPr>
          <w:rFonts w:asciiTheme="minorHAnsi" w:hAnsiTheme="minorHAnsi" w:cstheme="minorBidi"/>
          <w:lang w:val="en-US"/>
        </w:rPr>
      </w:pPr>
      <w:r w:rsidRPr="40BA5942">
        <w:rPr>
          <w:rFonts w:asciiTheme="minorHAnsi" w:hAnsiTheme="minorHAnsi" w:cstheme="minorBidi"/>
          <w:lang w:val="en-US"/>
        </w:rPr>
        <w:t xml:space="preserve">Strengthening local food systems remained a central theme for ESPECRP. This included an </w:t>
      </w:r>
      <w:hyperlink r:id="rId23">
        <w:r w:rsidRPr="40BA5942">
          <w:rPr>
            <w:rStyle w:val="Hyperlink"/>
            <w:rFonts w:asciiTheme="minorHAnsi" w:hAnsiTheme="minorHAnsi" w:cstheme="minorBidi"/>
            <w:lang w:val="en-US"/>
          </w:rPr>
          <w:t>impact story</w:t>
        </w:r>
      </w:hyperlink>
      <w:r w:rsidRPr="40BA5942">
        <w:rPr>
          <w:rFonts w:asciiTheme="minorHAnsi" w:hAnsiTheme="minorHAnsi" w:cstheme="minorBidi"/>
          <w:lang w:val="en-US"/>
        </w:rPr>
        <w:t xml:space="preserve"> and a documentary video that demonstrated the project's holistic approach to food security in regions like Al-Majhafah. The messaging emphasized how integrated development approaches—connecting production to markets—are yielding integrated benefits for local populations, including improved livelihoods and sustainable agricultural practices.</w:t>
      </w:r>
    </w:p>
    <w:p w14:paraId="5221B4A5" w14:textId="4839944A" w:rsidR="00456DDF" w:rsidRPr="00A95C3E" w:rsidRDefault="00456DDF" w:rsidP="40BA5942">
      <w:pPr>
        <w:jc w:val="both"/>
        <w:rPr>
          <w:rFonts w:asciiTheme="minorHAnsi" w:hAnsiTheme="minorHAnsi" w:cstheme="minorBidi"/>
          <w:lang w:val="en-US"/>
        </w:rPr>
      </w:pPr>
      <w:r w:rsidRPr="40BA5942">
        <w:rPr>
          <w:rFonts w:asciiTheme="minorHAnsi" w:hAnsiTheme="minorHAnsi" w:cstheme="minorBidi"/>
          <w:lang w:val="en-US"/>
        </w:rPr>
        <w:t>ESPECRP’s vital contributions to community well-being were also featured through content highlighting access to clean water and maternal health. Visual products highlighted the rehabilitation of water schemes, which are critical for both hygiene and agricultural resilience. Furthermore, the project’s support for midwives in remote areas was also underscored, showing how empowering these frontline healthcare providers through micro-clinics continues to be a lifeline for mothers and newborns in underserved communities. These combined efforts demonstrated the multifaceted impact of this significant partnership in building a more resilient Yemen.</w:t>
      </w:r>
    </w:p>
    <w:p w14:paraId="721BFC59" w14:textId="77777777" w:rsidR="00456DDF" w:rsidRDefault="00456DDF" w:rsidP="0064560A">
      <w:pPr>
        <w:jc w:val="both"/>
        <w:rPr>
          <w:rFonts w:asciiTheme="minorHAnsi" w:hAnsiTheme="minorHAnsi" w:cstheme="minorHAnsi"/>
          <w:lang w:bidi="ar-YE"/>
        </w:rPr>
      </w:pPr>
      <w:r w:rsidRPr="00A95C3E">
        <w:rPr>
          <w:rFonts w:asciiTheme="minorHAnsi" w:hAnsiTheme="minorHAnsi" w:cstheme="minorHAnsi"/>
          <w:lang w:bidi="ar-YE"/>
        </w:rPr>
        <w:t>As of December 2025, UNDP with SFD, SMEPS, and PWP have published sixty-six videos / animations highlighting ESPECRP’s work and impact garnering over 132,531 views online. Also, 480 main social media posts have been published so far (10,517+ likes; 2,167+ shares) with 382,503+ views.</w:t>
      </w:r>
    </w:p>
    <w:p w14:paraId="2F07613B" w14:textId="77777777" w:rsidR="0064560A" w:rsidRDefault="0064560A" w:rsidP="0064560A">
      <w:pPr>
        <w:jc w:val="both"/>
        <w:rPr>
          <w:rFonts w:asciiTheme="minorHAnsi" w:hAnsiTheme="minorHAnsi" w:cstheme="minorHAnsi"/>
          <w:lang w:bidi="ar-YE"/>
        </w:rPr>
      </w:pPr>
    </w:p>
    <w:p w14:paraId="510DB9F5" w14:textId="77777777" w:rsidR="0064560A" w:rsidRPr="00A95C3E" w:rsidRDefault="0064560A" w:rsidP="0064560A">
      <w:pPr>
        <w:jc w:val="both"/>
        <w:rPr>
          <w:rFonts w:asciiTheme="minorHAnsi" w:hAnsiTheme="minorHAnsi" w:cstheme="minorHAnsi"/>
          <w:lang w:bidi="ar-YE"/>
        </w:rPr>
      </w:pPr>
    </w:p>
    <w:p w14:paraId="4BA4F305" w14:textId="77777777" w:rsidR="0088226B" w:rsidRDefault="0088226B">
      <w:pPr>
        <w:pBdr>
          <w:top w:val="nil"/>
          <w:left w:val="nil"/>
          <w:bottom w:val="nil"/>
          <w:right w:val="nil"/>
          <w:between w:val="nil"/>
        </w:pBdr>
        <w:tabs>
          <w:tab w:val="center" w:pos="4680"/>
          <w:tab w:val="right" w:pos="9360"/>
        </w:tabs>
        <w:spacing w:after="0" w:line="240" w:lineRule="auto"/>
        <w:jc w:val="both"/>
        <w:rPr>
          <w:rFonts w:asciiTheme="minorHAnsi" w:hAnsiTheme="minorHAnsi" w:cstheme="minorHAnsi"/>
          <w:color w:val="000000"/>
        </w:rPr>
      </w:pPr>
    </w:p>
    <w:p w14:paraId="582102CD" w14:textId="77777777" w:rsidR="00986A1D" w:rsidRPr="00A95C3E" w:rsidRDefault="00986A1D">
      <w:pPr>
        <w:pBdr>
          <w:top w:val="nil"/>
          <w:left w:val="nil"/>
          <w:bottom w:val="nil"/>
          <w:right w:val="nil"/>
          <w:between w:val="nil"/>
        </w:pBdr>
        <w:tabs>
          <w:tab w:val="center" w:pos="4680"/>
          <w:tab w:val="right" w:pos="9360"/>
        </w:tabs>
        <w:spacing w:after="0" w:line="240" w:lineRule="auto"/>
        <w:jc w:val="both"/>
        <w:rPr>
          <w:rFonts w:asciiTheme="minorHAnsi" w:hAnsiTheme="minorHAnsi" w:cstheme="minorHAnsi"/>
          <w:color w:val="000000"/>
        </w:rPr>
      </w:pPr>
    </w:p>
    <w:p w14:paraId="120BF08B" w14:textId="5AB72B40" w:rsidR="0088226B" w:rsidRPr="00A95C3E" w:rsidRDefault="0099253C">
      <w:pPr>
        <w:pStyle w:val="Heading1"/>
        <w:numPr>
          <w:ilvl w:val="0"/>
          <w:numId w:val="16"/>
        </w:numPr>
        <w:spacing w:line="240" w:lineRule="auto"/>
        <w:rPr>
          <w:rFonts w:asciiTheme="minorHAnsi" w:hAnsiTheme="minorHAnsi" w:cstheme="minorHAnsi"/>
          <w:b/>
          <w:sz w:val="26"/>
          <w:szCs w:val="26"/>
        </w:rPr>
      </w:pPr>
      <w:bookmarkStart w:id="46" w:name="_Toc223443895"/>
      <w:r w:rsidRPr="00A95C3E">
        <w:rPr>
          <w:rFonts w:asciiTheme="minorHAnsi" w:hAnsiTheme="minorHAnsi" w:cstheme="minorHAnsi"/>
          <w:b/>
          <w:sz w:val="26"/>
          <w:szCs w:val="26"/>
        </w:rPr>
        <w:lastRenderedPageBreak/>
        <w:t>Key Actions/Activities for the Next Reporting Period (</w:t>
      </w:r>
      <w:r w:rsidR="00E95A37">
        <w:rPr>
          <w:rFonts w:asciiTheme="minorHAnsi" w:hAnsiTheme="minorHAnsi" w:cstheme="minorHAnsi"/>
          <w:b/>
          <w:sz w:val="26"/>
          <w:szCs w:val="26"/>
        </w:rPr>
        <w:t>January to June</w:t>
      </w:r>
      <w:r w:rsidRPr="00A95C3E">
        <w:rPr>
          <w:rFonts w:asciiTheme="minorHAnsi" w:hAnsiTheme="minorHAnsi" w:cstheme="minorHAnsi"/>
          <w:b/>
          <w:sz w:val="26"/>
          <w:szCs w:val="26"/>
        </w:rPr>
        <w:t xml:space="preserve"> 202</w:t>
      </w:r>
      <w:r w:rsidR="00101FC0">
        <w:rPr>
          <w:rFonts w:asciiTheme="minorHAnsi" w:hAnsiTheme="minorHAnsi" w:cstheme="minorHAnsi"/>
          <w:b/>
          <w:sz w:val="26"/>
          <w:szCs w:val="26"/>
        </w:rPr>
        <w:t>6</w:t>
      </w:r>
      <w:r w:rsidRPr="00A95C3E">
        <w:rPr>
          <w:rFonts w:asciiTheme="minorHAnsi" w:hAnsiTheme="minorHAnsi" w:cstheme="minorHAnsi"/>
          <w:b/>
          <w:sz w:val="26"/>
          <w:szCs w:val="26"/>
        </w:rPr>
        <w:t>)</w:t>
      </w:r>
      <w:bookmarkEnd w:id="46"/>
    </w:p>
    <w:p w14:paraId="6F17C349" w14:textId="77777777" w:rsidR="0088226B" w:rsidRPr="00A95C3E" w:rsidRDefault="0088226B">
      <w:pPr>
        <w:spacing w:line="240" w:lineRule="auto"/>
        <w:rPr>
          <w:rFonts w:asciiTheme="minorHAnsi" w:hAnsiTheme="minorHAnsi" w:cstheme="minorHAnsi"/>
        </w:rPr>
      </w:pPr>
    </w:p>
    <w:p w14:paraId="7DABA999" w14:textId="20ACABD8" w:rsidR="0088226B" w:rsidRPr="00A95C3E" w:rsidRDefault="0099253C">
      <w:pPr>
        <w:spacing w:line="240" w:lineRule="auto"/>
        <w:ind w:left="360"/>
        <w:rPr>
          <w:rFonts w:asciiTheme="minorHAnsi" w:hAnsiTheme="minorHAnsi" w:cstheme="minorHAnsi"/>
        </w:rPr>
      </w:pPr>
      <w:r w:rsidRPr="00A95C3E">
        <w:rPr>
          <w:rFonts w:asciiTheme="minorHAnsi" w:hAnsiTheme="minorHAnsi" w:cstheme="minorHAnsi"/>
        </w:rPr>
        <w:t xml:space="preserve">The table below summarizes the key actions that IPs and UNDP plan to complete by the end of the next reporting period in </w:t>
      </w:r>
      <w:r w:rsidR="00AE03EA">
        <w:rPr>
          <w:rFonts w:asciiTheme="minorHAnsi" w:hAnsiTheme="minorHAnsi" w:cstheme="minorHAnsi"/>
        </w:rPr>
        <w:t>June</w:t>
      </w:r>
      <w:r w:rsidRPr="00A95C3E">
        <w:rPr>
          <w:rFonts w:asciiTheme="minorHAnsi" w:hAnsiTheme="minorHAnsi" w:cstheme="minorHAnsi"/>
        </w:rPr>
        <w:t xml:space="preserve"> 202</w:t>
      </w:r>
      <w:r w:rsidR="00AE03EA">
        <w:rPr>
          <w:rFonts w:asciiTheme="minorHAnsi" w:hAnsiTheme="minorHAnsi" w:cstheme="minorHAnsi"/>
        </w:rPr>
        <w:t>6</w:t>
      </w:r>
      <w:r w:rsidRPr="00A95C3E">
        <w:rPr>
          <w:rFonts w:asciiTheme="minorHAnsi" w:hAnsiTheme="minorHAnsi" w:cstheme="minorHAnsi"/>
        </w:rPr>
        <w:t>:</w:t>
      </w:r>
    </w:p>
    <w:tbl>
      <w:tblPr>
        <w:tblStyle w:val="afff1"/>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5"/>
        <w:gridCol w:w="7295"/>
      </w:tblGrid>
      <w:tr w:rsidR="0088226B" w:rsidRPr="00A95C3E" w14:paraId="087F0277" w14:textId="77777777" w:rsidTr="40BA5942">
        <w:tc>
          <w:tcPr>
            <w:tcW w:w="2335" w:type="dxa"/>
            <w:shd w:val="clear" w:color="auto" w:fill="00B0F0"/>
            <w:vAlign w:val="center"/>
          </w:tcPr>
          <w:p w14:paraId="3D9649F1" w14:textId="77777777" w:rsidR="0088226B" w:rsidRPr="00A95C3E" w:rsidRDefault="0099253C">
            <w:pPr>
              <w:spacing w:after="240"/>
              <w:jc w:val="center"/>
              <w:rPr>
                <w:rFonts w:asciiTheme="minorHAnsi" w:hAnsiTheme="minorHAnsi" w:cstheme="minorHAnsi"/>
                <w:b/>
                <w:color w:val="FFFFFF"/>
              </w:rPr>
            </w:pPr>
            <w:r w:rsidRPr="00A95C3E">
              <w:rPr>
                <w:rFonts w:asciiTheme="minorHAnsi" w:hAnsiTheme="minorHAnsi" w:cstheme="minorHAnsi"/>
                <w:b/>
                <w:color w:val="FFFFFF"/>
              </w:rPr>
              <w:t>Subcomponent / RP</w:t>
            </w:r>
          </w:p>
        </w:tc>
        <w:tc>
          <w:tcPr>
            <w:tcW w:w="7295" w:type="dxa"/>
            <w:shd w:val="clear" w:color="auto" w:fill="00B0F0"/>
            <w:vAlign w:val="center"/>
          </w:tcPr>
          <w:p w14:paraId="499F8A07" w14:textId="77777777" w:rsidR="0088226B" w:rsidRPr="00A95C3E" w:rsidRDefault="0099253C">
            <w:pPr>
              <w:spacing w:after="240"/>
              <w:jc w:val="center"/>
              <w:rPr>
                <w:rFonts w:asciiTheme="minorHAnsi" w:hAnsiTheme="minorHAnsi" w:cstheme="minorHAnsi"/>
                <w:b/>
                <w:color w:val="FFFFFF"/>
              </w:rPr>
            </w:pPr>
            <w:r w:rsidRPr="00A95C3E">
              <w:rPr>
                <w:rFonts w:asciiTheme="minorHAnsi" w:hAnsiTheme="minorHAnsi" w:cstheme="minorHAnsi"/>
                <w:b/>
                <w:color w:val="FFFFFF"/>
              </w:rPr>
              <w:t>Actions</w:t>
            </w:r>
          </w:p>
        </w:tc>
      </w:tr>
      <w:tr w:rsidR="0088226B" w:rsidRPr="00A95C3E" w14:paraId="6E25CE74" w14:textId="77777777" w:rsidTr="40BA5942">
        <w:trPr>
          <w:trHeight w:val="260"/>
        </w:trPr>
        <w:tc>
          <w:tcPr>
            <w:tcW w:w="9630" w:type="dxa"/>
            <w:gridSpan w:val="2"/>
          </w:tcPr>
          <w:p w14:paraId="0B8E537E" w14:textId="77777777" w:rsidR="0088226B" w:rsidRPr="00A95C3E" w:rsidRDefault="0099253C">
            <w:pPr>
              <w:rPr>
                <w:rFonts w:asciiTheme="minorHAnsi" w:hAnsiTheme="minorHAnsi" w:cstheme="minorHAnsi"/>
                <w:b/>
              </w:rPr>
            </w:pPr>
            <w:r w:rsidRPr="00A95C3E">
              <w:rPr>
                <w:rFonts w:asciiTheme="minorHAnsi" w:hAnsiTheme="minorHAnsi" w:cstheme="minorHAnsi"/>
                <w:b/>
              </w:rPr>
              <w:t>COMPONENT 2</w:t>
            </w:r>
          </w:p>
        </w:tc>
      </w:tr>
      <w:tr w:rsidR="0088226B" w:rsidRPr="00A95C3E" w14:paraId="7067C5F3" w14:textId="77777777" w:rsidTr="40BA5942">
        <w:trPr>
          <w:trHeight w:val="917"/>
        </w:trPr>
        <w:tc>
          <w:tcPr>
            <w:tcW w:w="2335" w:type="dxa"/>
          </w:tcPr>
          <w:p w14:paraId="3B6E357F" w14:textId="0AF631B9" w:rsidR="0088226B" w:rsidRPr="00237467" w:rsidRDefault="0099253C" w:rsidP="00237467">
            <w:pPr>
              <w:pStyle w:val="ListParagraph"/>
              <w:numPr>
                <w:ilvl w:val="1"/>
                <w:numId w:val="21"/>
              </w:numPr>
              <w:spacing w:after="240"/>
              <w:rPr>
                <w:rFonts w:asciiTheme="minorHAnsi" w:hAnsiTheme="minorHAnsi" w:cstheme="minorHAnsi"/>
                <w:b/>
              </w:rPr>
            </w:pPr>
            <w:r w:rsidRPr="00237467">
              <w:rPr>
                <w:rFonts w:asciiTheme="minorHAnsi" w:hAnsiTheme="minorHAnsi" w:cstheme="minorHAnsi"/>
                <w:b/>
              </w:rPr>
              <w:t>Cash for Nutrition</w:t>
            </w:r>
          </w:p>
        </w:tc>
        <w:tc>
          <w:tcPr>
            <w:tcW w:w="7295" w:type="dxa"/>
          </w:tcPr>
          <w:p w14:paraId="3F09A766" w14:textId="58E9A3E4" w:rsidR="00237467" w:rsidRPr="0064560A" w:rsidRDefault="0099253C" w:rsidP="0064560A">
            <w:pPr>
              <w:pBdr>
                <w:top w:val="nil"/>
                <w:left w:val="nil"/>
                <w:bottom w:val="nil"/>
                <w:right w:val="nil"/>
                <w:between w:val="nil"/>
              </w:pBdr>
              <w:jc w:val="both"/>
              <w:rPr>
                <w:rFonts w:asciiTheme="minorHAnsi" w:hAnsiTheme="minorHAnsi" w:cstheme="minorHAnsi"/>
                <w:color w:val="000000"/>
              </w:rPr>
            </w:pPr>
            <w:r w:rsidRPr="00A95C3E">
              <w:rPr>
                <w:rFonts w:asciiTheme="minorHAnsi" w:hAnsiTheme="minorHAnsi" w:cstheme="minorHAnsi"/>
                <w:color w:val="000000"/>
              </w:rPr>
              <w:t>SFD will</w:t>
            </w:r>
            <w:r w:rsidR="00237467">
              <w:rPr>
                <w:rFonts w:asciiTheme="minorHAnsi" w:hAnsiTheme="minorHAnsi" w:cstheme="minorHAnsi"/>
                <w:color w:val="000000"/>
              </w:rPr>
              <w:t xml:space="preserve"> </w:t>
            </w:r>
            <w:r w:rsidR="00237467" w:rsidRPr="00237467">
              <w:rPr>
                <w:rFonts w:asciiTheme="minorHAnsi" w:hAnsiTheme="minorHAnsi" w:cstheme="minorHAnsi"/>
                <w:color w:val="000000"/>
                <w:lang w:val="en-US"/>
              </w:rPr>
              <w:t>Resume CFN cash transfers and referral services activities as soon as conditions allow, with adjustments to implementation timelines if necessary.</w:t>
            </w:r>
          </w:p>
        </w:tc>
      </w:tr>
      <w:tr w:rsidR="0088226B" w:rsidRPr="00A95C3E" w14:paraId="44F809ED" w14:textId="77777777" w:rsidTr="40BA5942">
        <w:trPr>
          <w:trHeight w:val="56"/>
        </w:trPr>
        <w:tc>
          <w:tcPr>
            <w:tcW w:w="2335" w:type="dxa"/>
          </w:tcPr>
          <w:p w14:paraId="5821E992" w14:textId="77777777" w:rsidR="0088226B" w:rsidRPr="00A95C3E" w:rsidRDefault="0099253C">
            <w:pPr>
              <w:spacing w:after="240"/>
              <w:rPr>
                <w:rFonts w:asciiTheme="minorHAnsi" w:hAnsiTheme="minorHAnsi" w:cstheme="minorHAnsi"/>
                <w:b/>
              </w:rPr>
            </w:pPr>
            <w:r w:rsidRPr="00A95C3E">
              <w:rPr>
                <w:rFonts w:asciiTheme="minorHAnsi" w:hAnsiTheme="minorHAnsi" w:cstheme="minorHAnsi"/>
                <w:b/>
                <w:color w:val="000000"/>
              </w:rPr>
              <w:t>2.2 Cash for Work / SFD</w:t>
            </w:r>
          </w:p>
        </w:tc>
        <w:tc>
          <w:tcPr>
            <w:tcW w:w="7295" w:type="dxa"/>
          </w:tcPr>
          <w:p w14:paraId="280A6E44" w14:textId="4FAD0C65" w:rsidR="00237467" w:rsidRPr="00A95C3E" w:rsidRDefault="0099253C" w:rsidP="0064560A">
            <w:pPr>
              <w:pBdr>
                <w:top w:val="nil"/>
                <w:left w:val="nil"/>
                <w:bottom w:val="nil"/>
                <w:right w:val="nil"/>
                <w:between w:val="nil"/>
              </w:pBdr>
              <w:jc w:val="both"/>
              <w:rPr>
                <w:rFonts w:asciiTheme="minorHAnsi" w:hAnsiTheme="minorHAnsi" w:cstheme="minorHAnsi"/>
                <w:color w:val="000000"/>
              </w:rPr>
            </w:pPr>
            <w:r w:rsidRPr="00A95C3E">
              <w:rPr>
                <w:rFonts w:asciiTheme="minorHAnsi" w:hAnsiTheme="minorHAnsi" w:cstheme="minorHAnsi"/>
                <w:color w:val="000000"/>
              </w:rPr>
              <w:t xml:space="preserve">SFD will </w:t>
            </w:r>
            <w:r w:rsidR="00237467">
              <w:rPr>
                <w:rFonts w:asciiTheme="minorHAnsi" w:hAnsiTheme="minorHAnsi" w:cstheme="minorHAnsi"/>
                <w:color w:val="000000"/>
              </w:rPr>
              <w:t>resume the implementation of</w:t>
            </w:r>
            <w:r w:rsidRPr="00A95C3E">
              <w:rPr>
                <w:rFonts w:asciiTheme="minorHAnsi" w:hAnsiTheme="minorHAnsi" w:cstheme="minorHAnsi"/>
                <w:color w:val="000000"/>
              </w:rPr>
              <w:t xml:space="preserve"> the </w:t>
            </w:r>
            <w:r w:rsidR="00237467">
              <w:rPr>
                <w:rFonts w:asciiTheme="minorHAnsi" w:hAnsiTheme="minorHAnsi" w:cstheme="minorHAnsi"/>
                <w:color w:val="000000"/>
              </w:rPr>
              <w:t>paused subprojects in the South and any approved ones in the North.</w:t>
            </w:r>
          </w:p>
          <w:p w14:paraId="11715C8B" w14:textId="0287D4CC" w:rsidR="0088226B" w:rsidRPr="00A95C3E" w:rsidRDefault="575C919D" w:rsidP="40BA5942">
            <w:pPr>
              <w:pBdr>
                <w:top w:val="nil"/>
                <w:left w:val="nil"/>
                <w:bottom w:val="nil"/>
                <w:right w:val="nil"/>
                <w:between w:val="nil"/>
              </w:pBdr>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SFD will accelerate the commitment and implementation of the remaining fund with a view to closing the project.</w:t>
            </w:r>
          </w:p>
        </w:tc>
      </w:tr>
      <w:tr w:rsidR="0088226B" w:rsidRPr="00A95C3E" w14:paraId="13E9160C" w14:textId="77777777" w:rsidTr="40BA5942">
        <w:trPr>
          <w:trHeight w:val="56"/>
        </w:trPr>
        <w:tc>
          <w:tcPr>
            <w:tcW w:w="2335" w:type="dxa"/>
          </w:tcPr>
          <w:p w14:paraId="7AA1A33C" w14:textId="77777777" w:rsidR="0088226B" w:rsidRPr="00A95C3E" w:rsidRDefault="0099253C">
            <w:pPr>
              <w:spacing w:after="240"/>
              <w:jc w:val="both"/>
              <w:rPr>
                <w:rFonts w:asciiTheme="minorHAnsi" w:hAnsiTheme="minorHAnsi" w:cstheme="minorHAnsi"/>
                <w:b/>
                <w:color w:val="000000"/>
              </w:rPr>
            </w:pPr>
            <w:r w:rsidRPr="00A95C3E">
              <w:rPr>
                <w:rFonts w:asciiTheme="minorHAnsi" w:hAnsiTheme="minorHAnsi" w:cstheme="minorHAnsi"/>
                <w:b/>
                <w:color w:val="000000"/>
              </w:rPr>
              <w:t xml:space="preserve">2.3 </w:t>
            </w:r>
            <w:r w:rsidRPr="00A95C3E">
              <w:rPr>
                <w:rFonts w:asciiTheme="minorHAnsi" w:hAnsiTheme="minorHAnsi" w:cstheme="minorHAnsi"/>
                <w:b/>
              </w:rPr>
              <w:t>Community Assets/ PWP</w:t>
            </w:r>
          </w:p>
        </w:tc>
        <w:tc>
          <w:tcPr>
            <w:tcW w:w="7295" w:type="dxa"/>
          </w:tcPr>
          <w:p w14:paraId="26002258" w14:textId="64361E88" w:rsidR="0088226B" w:rsidRPr="00A95C3E" w:rsidRDefault="0099253C" w:rsidP="40BA5942">
            <w:pPr>
              <w:pBdr>
                <w:top w:val="nil"/>
                <w:left w:val="nil"/>
                <w:bottom w:val="nil"/>
                <w:right w:val="nil"/>
                <w:between w:val="nil"/>
              </w:pBdr>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PWP will proceed with the implementation of </w:t>
            </w:r>
            <w:r w:rsidR="7DC50222" w:rsidRPr="40BA5942">
              <w:rPr>
                <w:rFonts w:asciiTheme="minorHAnsi" w:hAnsiTheme="minorHAnsi" w:cstheme="minorBidi"/>
                <w:color w:val="000000" w:themeColor="text1"/>
                <w:lang w:val="en-US"/>
              </w:rPr>
              <w:t>58</w:t>
            </w:r>
            <w:r w:rsidRPr="40BA5942">
              <w:rPr>
                <w:rFonts w:asciiTheme="minorHAnsi" w:hAnsiTheme="minorHAnsi" w:cstheme="minorBidi"/>
                <w:color w:val="000000" w:themeColor="text1"/>
                <w:lang w:val="en-US"/>
              </w:rPr>
              <w:t xml:space="preserve"> subprojects, of which </w:t>
            </w:r>
            <w:r w:rsidR="7DC50222" w:rsidRPr="40BA5942">
              <w:rPr>
                <w:rFonts w:asciiTheme="minorHAnsi" w:hAnsiTheme="minorHAnsi" w:cstheme="minorBidi"/>
                <w:color w:val="000000" w:themeColor="text1"/>
                <w:lang w:val="en-US"/>
              </w:rPr>
              <w:t>23</w:t>
            </w:r>
            <w:r w:rsidRPr="40BA5942">
              <w:rPr>
                <w:rFonts w:asciiTheme="minorHAnsi" w:hAnsiTheme="minorHAnsi" w:cstheme="minorBidi"/>
                <w:color w:val="000000" w:themeColor="text1"/>
                <w:lang w:val="en-US"/>
              </w:rPr>
              <w:t xml:space="preserve"> are community contracting.  </w:t>
            </w:r>
          </w:p>
          <w:p w14:paraId="1BA7EAD8" w14:textId="3F1D1D0D" w:rsidR="0088226B" w:rsidRPr="00A95C3E" w:rsidRDefault="00CF21BA" w:rsidP="0064560A">
            <w:p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PWP</w:t>
            </w:r>
            <w:r w:rsidRPr="00A95C3E">
              <w:rPr>
                <w:rFonts w:asciiTheme="minorHAnsi" w:hAnsiTheme="minorHAnsi" w:cstheme="minorHAnsi"/>
                <w:color w:val="000000"/>
              </w:rPr>
              <w:t xml:space="preserve"> </w:t>
            </w:r>
            <w:r>
              <w:rPr>
                <w:rFonts w:asciiTheme="minorHAnsi" w:hAnsiTheme="minorHAnsi" w:cstheme="minorHAnsi"/>
                <w:color w:val="000000"/>
              </w:rPr>
              <w:t>will accelerate the commitment and implementation of the remaining fund w</w:t>
            </w:r>
            <w:r w:rsidR="00750056">
              <w:rPr>
                <w:rFonts w:asciiTheme="minorHAnsi" w:hAnsiTheme="minorHAnsi" w:cstheme="minorHAnsi"/>
                <w:color w:val="000000"/>
              </w:rPr>
              <w:t>hile strengthening the maintenance planning and sustainability</w:t>
            </w:r>
            <w:r>
              <w:rPr>
                <w:rFonts w:asciiTheme="minorHAnsi" w:hAnsiTheme="minorHAnsi" w:cstheme="minorHAnsi"/>
                <w:color w:val="000000"/>
              </w:rPr>
              <w:t>2</w:t>
            </w:r>
          </w:p>
        </w:tc>
      </w:tr>
      <w:tr w:rsidR="0088226B" w:rsidRPr="00A95C3E" w14:paraId="50BADF50" w14:textId="77777777" w:rsidTr="40BA5942">
        <w:trPr>
          <w:trHeight w:val="287"/>
        </w:trPr>
        <w:tc>
          <w:tcPr>
            <w:tcW w:w="2335" w:type="dxa"/>
          </w:tcPr>
          <w:p w14:paraId="6FFF78F6" w14:textId="77777777" w:rsidR="0088226B" w:rsidRPr="00A95C3E" w:rsidRDefault="0099253C">
            <w:pPr>
              <w:spacing w:after="240"/>
              <w:jc w:val="both"/>
              <w:rPr>
                <w:rFonts w:asciiTheme="minorHAnsi" w:hAnsiTheme="minorHAnsi" w:cstheme="minorHAnsi"/>
                <w:b/>
                <w:color w:val="000000"/>
              </w:rPr>
            </w:pPr>
            <w:r w:rsidRPr="00A95C3E">
              <w:rPr>
                <w:rFonts w:asciiTheme="minorHAnsi" w:hAnsiTheme="minorHAnsi" w:cstheme="minorHAnsi"/>
                <w:b/>
              </w:rPr>
              <w:t>2.4(a) YLG Subgrant, VSLAs, MFI Support / SFD (SMED)</w:t>
            </w:r>
          </w:p>
        </w:tc>
        <w:tc>
          <w:tcPr>
            <w:tcW w:w="7295" w:type="dxa"/>
          </w:tcPr>
          <w:p w14:paraId="12ED2A62" w14:textId="2498B6DA" w:rsidR="00CF21BA" w:rsidRPr="00CF21BA" w:rsidRDefault="0099253C" w:rsidP="0064560A">
            <w:pPr>
              <w:jc w:val="both"/>
              <w:rPr>
                <w:rFonts w:asciiTheme="minorHAnsi" w:hAnsiTheme="minorHAnsi" w:cstheme="minorHAnsi"/>
                <w:lang w:val="en-US"/>
              </w:rPr>
            </w:pPr>
            <w:r w:rsidRPr="00A95C3E">
              <w:rPr>
                <w:rFonts w:asciiTheme="minorHAnsi" w:hAnsiTheme="minorHAnsi" w:cstheme="minorHAnsi"/>
              </w:rPr>
              <w:t xml:space="preserve">SFD will </w:t>
            </w:r>
            <w:r w:rsidR="00CF21BA">
              <w:rPr>
                <w:rFonts w:asciiTheme="minorHAnsi" w:hAnsiTheme="minorHAnsi" w:cstheme="minorHAnsi"/>
                <w:lang w:val="en-US"/>
              </w:rPr>
              <w:t>c</w:t>
            </w:r>
            <w:r w:rsidR="00CF21BA" w:rsidRPr="00CF21BA">
              <w:rPr>
                <w:rFonts w:asciiTheme="minorHAnsi" w:hAnsiTheme="minorHAnsi" w:cstheme="minorHAnsi"/>
                <w:lang w:val="en-US"/>
              </w:rPr>
              <w:t>reate 12 new VSLAs</w:t>
            </w:r>
            <w:r w:rsidR="00CF21BA">
              <w:rPr>
                <w:rFonts w:asciiTheme="minorHAnsi" w:hAnsiTheme="minorHAnsi" w:cstheme="minorHAnsi"/>
                <w:lang w:val="en-US"/>
              </w:rPr>
              <w:t xml:space="preserve"> and b</w:t>
            </w:r>
            <w:r w:rsidR="00CF21BA" w:rsidRPr="00CF21BA">
              <w:rPr>
                <w:rFonts w:asciiTheme="minorHAnsi" w:hAnsiTheme="minorHAnsi" w:cstheme="minorHAnsi"/>
                <w:lang w:val="en-US"/>
              </w:rPr>
              <w:t>uild the capacity of 350 new and existing VSLA members.</w:t>
            </w:r>
          </w:p>
          <w:p w14:paraId="097E6379" w14:textId="50F22AA8" w:rsidR="0088226B" w:rsidRPr="00A95C3E" w:rsidRDefault="00CF21BA" w:rsidP="0064560A">
            <w:pPr>
              <w:pBdr>
                <w:top w:val="nil"/>
                <w:left w:val="nil"/>
                <w:bottom w:val="nil"/>
                <w:right w:val="nil"/>
                <w:between w:val="nil"/>
              </w:pBdr>
              <w:jc w:val="both"/>
              <w:rPr>
                <w:rFonts w:asciiTheme="minorHAnsi" w:hAnsiTheme="minorHAnsi" w:cstheme="minorHAnsi"/>
                <w:color w:val="000000"/>
              </w:rPr>
            </w:pPr>
            <w:r w:rsidRPr="00CF21BA">
              <w:rPr>
                <w:rFonts w:asciiTheme="minorHAnsi" w:hAnsiTheme="minorHAnsi" w:cstheme="minorHAnsi"/>
                <w:lang w:val="en-US"/>
              </w:rPr>
              <w:t>Support 60 current VSLA members to start or expand income-generating activities.</w:t>
            </w:r>
          </w:p>
        </w:tc>
      </w:tr>
      <w:tr w:rsidR="0088226B" w:rsidRPr="00A95C3E" w14:paraId="4F0C3349" w14:textId="77777777" w:rsidTr="40BA5942">
        <w:trPr>
          <w:trHeight w:val="56"/>
        </w:trPr>
        <w:tc>
          <w:tcPr>
            <w:tcW w:w="2335" w:type="dxa"/>
          </w:tcPr>
          <w:p w14:paraId="2C15EF68" w14:textId="77777777" w:rsidR="0088226B" w:rsidRPr="00A95C3E" w:rsidRDefault="0099253C">
            <w:pPr>
              <w:spacing w:after="240"/>
              <w:jc w:val="both"/>
              <w:rPr>
                <w:rFonts w:asciiTheme="minorHAnsi" w:hAnsiTheme="minorHAnsi" w:cstheme="minorHAnsi"/>
                <w:b/>
              </w:rPr>
            </w:pPr>
            <w:r w:rsidRPr="00A95C3E">
              <w:rPr>
                <w:rFonts w:asciiTheme="minorHAnsi" w:hAnsiTheme="minorHAnsi" w:cstheme="minorHAnsi"/>
                <w:b/>
              </w:rPr>
              <w:t>2.4(b)MSMEs (Farmers, Fishermen, Livestock), BAs SMEPS</w:t>
            </w:r>
          </w:p>
        </w:tc>
        <w:tc>
          <w:tcPr>
            <w:tcW w:w="7295" w:type="dxa"/>
          </w:tcPr>
          <w:p w14:paraId="00476C23" w14:textId="5AF05569" w:rsidR="0088226B" w:rsidRPr="00CF21BA" w:rsidRDefault="0099253C" w:rsidP="00CF21BA">
            <w:pPr>
              <w:pBdr>
                <w:top w:val="nil"/>
                <w:left w:val="nil"/>
                <w:bottom w:val="nil"/>
                <w:right w:val="nil"/>
                <w:between w:val="nil"/>
              </w:pBdr>
              <w:jc w:val="both"/>
              <w:rPr>
                <w:rFonts w:asciiTheme="minorHAnsi" w:hAnsiTheme="minorHAnsi" w:cstheme="minorHAnsi"/>
                <w:color w:val="000000"/>
              </w:rPr>
            </w:pPr>
            <w:r w:rsidRPr="00A95C3E">
              <w:rPr>
                <w:rFonts w:asciiTheme="minorHAnsi" w:hAnsiTheme="minorHAnsi" w:cstheme="minorHAnsi"/>
                <w:color w:val="000000"/>
              </w:rPr>
              <w:t>SMEPs will</w:t>
            </w:r>
            <w:r w:rsidR="00CF21BA">
              <w:rPr>
                <w:rFonts w:asciiTheme="minorHAnsi" w:hAnsiTheme="minorHAnsi" w:cstheme="minorHAnsi"/>
                <w:color w:val="000000"/>
              </w:rPr>
              <w:t xml:space="preserve"> resume the implementation of</w:t>
            </w:r>
            <w:r w:rsidR="00CF21BA" w:rsidRPr="00A95C3E">
              <w:rPr>
                <w:rFonts w:asciiTheme="minorHAnsi" w:hAnsiTheme="minorHAnsi" w:cstheme="minorHAnsi"/>
                <w:color w:val="000000"/>
              </w:rPr>
              <w:t xml:space="preserve"> the </w:t>
            </w:r>
            <w:r w:rsidR="00CF21BA">
              <w:rPr>
                <w:rFonts w:asciiTheme="minorHAnsi" w:hAnsiTheme="minorHAnsi" w:cstheme="minorHAnsi"/>
                <w:color w:val="000000"/>
              </w:rPr>
              <w:t xml:space="preserve">paused subprojects in the South and any approved ones in the </w:t>
            </w:r>
            <w:r w:rsidR="00F0681A">
              <w:rPr>
                <w:rFonts w:asciiTheme="minorHAnsi" w:hAnsiTheme="minorHAnsi" w:cstheme="minorHAnsi"/>
                <w:color w:val="000000"/>
              </w:rPr>
              <w:t>North and</w:t>
            </w:r>
            <w:r w:rsidR="00CF21BA">
              <w:rPr>
                <w:rFonts w:asciiTheme="minorHAnsi" w:hAnsiTheme="minorHAnsi" w:cstheme="minorHAnsi"/>
                <w:color w:val="000000"/>
              </w:rPr>
              <w:t xml:space="preserve"> will accelerate the commitment and implementation of the remaining fund </w:t>
            </w:r>
            <w:r w:rsidR="0064560A">
              <w:rPr>
                <w:rFonts w:asciiTheme="minorHAnsi" w:hAnsiTheme="minorHAnsi" w:cstheme="minorHAnsi"/>
                <w:color w:val="000000"/>
              </w:rPr>
              <w:t>to close</w:t>
            </w:r>
            <w:r w:rsidR="00CF21BA">
              <w:rPr>
                <w:rFonts w:asciiTheme="minorHAnsi" w:hAnsiTheme="minorHAnsi" w:cstheme="minorHAnsi"/>
                <w:color w:val="000000"/>
              </w:rPr>
              <w:t xml:space="preserve"> the project.</w:t>
            </w:r>
          </w:p>
        </w:tc>
      </w:tr>
      <w:tr w:rsidR="0088226B" w:rsidRPr="00A95C3E" w14:paraId="1AC22D4D" w14:textId="77777777" w:rsidTr="40BA5942">
        <w:trPr>
          <w:trHeight w:val="56"/>
        </w:trPr>
        <w:tc>
          <w:tcPr>
            <w:tcW w:w="9630" w:type="dxa"/>
            <w:gridSpan w:val="2"/>
          </w:tcPr>
          <w:p w14:paraId="221856AF" w14:textId="77777777" w:rsidR="0088226B" w:rsidRPr="00A95C3E" w:rsidRDefault="0099253C">
            <w:pPr>
              <w:jc w:val="both"/>
              <w:rPr>
                <w:rFonts w:asciiTheme="minorHAnsi" w:hAnsiTheme="minorHAnsi" w:cstheme="minorHAnsi"/>
                <w:b/>
              </w:rPr>
            </w:pPr>
            <w:r w:rsidRPr="00A95C3E">
              <w:rPr>
                <w:rFonts w:asciiTheme="minorHAnsi" w:hAnsiTheme="minorHAnsi" w:cstheme="minorHAnsi"/>
                <w:b/>
              </w:rPr>
              <w:t>COMPONENT 3: Project Management, Monitoring, Evaluation and Capacity Building of National Institutions</w:t>
            </w:r>
          </w:p>
        </w:tc>
      </w:tr>
      <w:tr w:rsidR="0088226B" w:rsidRPr="00A95C3E" w14:paraId="1B4BE767" w14:textId="77777777" w:rsidTr="40BA5942">
        <w:trPr>
          <w:trHeight w:val="548"/>
        </w:trPr>
        <w:tc>
          <w:tcPr>
            <w:tcW w:w="2335" w:type="dxa"/>
          </w:tcPr>
          <w:p w14:paraId="26509F84" w14:textId="77777777" w:rsidR="0088226B" w:rsidRPr="00A95C3E" w:rsidRDefault="0099253C">
            <w:pPr>
              <w:spacing w:after="240"/>
              <w:jc w:val="both"/>
              <w:rPr>
                <w:rFonts w:asciiTheme="minorHAnsi" w:hAnsiTheme="minorHAnsi" w:cstheme="minorHAnsi"/>
                <w:b/>
              </w:rPr>
            </w:pPr>
            <w:r w:rsidRPr="00A95C3E">
              <w:rPr>
                <w:rFonts w:asciiTheme="minorHAnsi" w:hAnsiTheme="minorHAnsi" w:cstheme="minorHAnsi"/>
                <w:b/>
              </w:rPr>
              <w:t>UNDP</w:t>
            </w:r>
          </w:p>
        </w:tc>
        <w:tc>
          <w:tcPr>
            <w:tcW w:w="7295" w:type="dxa"/>
          </w:tcPr>
          <w:p w14:paraId="7F403597" w14:textId="75963727" w:rsidR="00CF21BA" w:rsidRDefault="0099253C" w:rsidP="40BA5942">
            <w:pPr>
              <w:numPr>
                <w:ilvl w:val="0"/>
                <w:numId w:val="9"/>
              </w:numPr>
              <w:pBdr>
                <w:top w:val="nil"/>
                <w:left w:val="nil"/>
                <w:bottom w:val="nil"/>
                <w:right w:val="nil"/>
                <w:between w:val="nil"/>
              </w:pBdr>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UNDP will </w:t>
            </w:r>
            <w:r w:rsidR="7DC50222" w:rsidRPr="40BA5942">
              <w:rPr>
                <w:rFonts w:asciiTheme="minorHAnsi" w:hAnsiTheme="minorHAnsi" w:cstheme="minorBidi"/>
                <w:color w:val="000000" w:themeColor="text1"/>
                <w:lang w:val="en-US"/>
              </w:rPr>
              <w:t xml:space="preserve">work with the IPs and the World Bank on an acceleration plan to </w:t>
            </w:r>
            <w:r w:rsidR="003F10DE">
              <w:rPr>
                <w:rFonts w:asciiTheme="minorHAnsi" w:hAnsiTheme="minorHAnsi" w:cstheme="minorBidi"/>
                <w:color w:val="000000" w:themeColor="text1"/>
                <w:lang w:val="en-US"/>
              </w:rPr>
              <w:t xml:space="preserve">speed up </w:t>
            </w:r>
            <w:r w:rsidR="7DC50222" w:rsidRPr="40BA5942">
              <w:rPr>
                <w:rFonts w:asciiTheme="minorHAnsi" w:hAnsiTheme="minorHAnsi" w:cstheme="minorBidi"/>
                <w:color w:val="000000" w:themeColor="text1"/>
                <w:lang w:val="en-US"/>
              </w:rPr>
              <w:t xml:space="preserve">the implementation and </w:t>
            </w:r>
            <w:r w:rsidR="00B95594">
              <w:rPr>
                <w:rFonts w:asciiTheme="minorHAnsi" w:hAnsiTheme="minorHAnsi" w:cstheme="minorBidi"/>
                <w:color w:val="000000" w:themeColor="text1"/>
                <w:lang w:val="en-US"/>
              </w:rPr>
              <w:t>a restructuring proposal to reflect the</w:t>
            </w:r>
            <w:r w:rsidR="00C040B9">
              <w:rPr>
                <w:rFonts w:asciiTheme="minorHAnsi" w:hAnsiTheme="minorHAnsi" w:cstheme="minorBidi"/>
                <w:color w:val="000000" w:themeColor="text1"/>
                <w:lang w:val="en-US"/>
              </w:rPr>
              <w:t xml:space="preserve"> change of the Bank’s framework approach and the</w:t>
            </w:r>
            <w:r w:rsidR="00B95594">
              <w:rPr>
                <w:rFonts w:asciiTheme="minorHAnsi" w:hAnsiTheme="minorHAnsi" w:cstheme="minorBidi"/>
                <w:color w:val="000000" w:themeColor="text1"/>
                <w:lang w:val="en-US"/>
              </w:rPr>
              <w:t xml:space="preserve"> </w:t>
            </w:r>
            <w:r w:rsidR="00B53A95">
              <w:rPr>
                <w:rFonts w:asciiTheme="minorHAnsi" w:hAnsiTheme="minorHAnsi" w:cstheme="minorBidi"/>
                <w:color w:val="000000" w:themeColor="text1"/>
                <w:lang w:val="en-US"/>
              </w:rPr>
              <w:t xml:space="preserve">major developments </w:t>
            </w:r>
            <w:r w:rsidR="00C67EB1">
              <w:rPr>
                <w:rFonts w:asciiTheme="minorHAnsi" w:hAnsiTheme="minorHAnsi" w:cstheme="minorBidi"/>
                <w:color w:val="000000" w:themeColor="text1"/>
                <w:lang w:val="en-US"/>
              </w:rPr>
              <w:t>faced during the period including the pause</w:t>
            </w:r>
            <w:r w:rsidR="006341F3">
              <w:rPr>
                <w:rFonts w:asciiTheme="minorHAnsi" w:hAnsiTheme="minorHAnsi" w:cstheme="minorBidi"/>
                <w:color w:val="000000" w:themeColor="text1"/>
                <w:lang w:val="en-US"/>
              </w:rPr>
              <w:t>s</w:t>
            </w:r>
            <w:r w:rsidR="00C67EB1">
              <w:rPr>
                <w:rFonts w:asciiTheme="minorHAnsi" w:hAnsiTheme="minorHAnsi" w:cstheme="minorBidi"/>
                <w:color w:val="000000" w:themeColor="text1"/>
                <w:lang w:val="en-US"/>
              </w:rPr>
              <w:t xml:space="preserve"> of implementation</w:t>
            </w:r>
            <w:r w:rsidR="7DC50222" w:rsidRPr="40BA5942">
              <w:rPr>
                <w:rFonts w:asciiTheme="minorHAnsi" w:hAnsiTheme="minorHAnsi" w:cstheme="minorBidi"/>
                <w:color w:val="000000" w:themeColor="text1"/>
                <w:lang w:val="en-US"/>
              </w:rPr>
              <w:t xml:space="preserve">. </w:t>
            </w:r>
          </w:p>
          <w:p w14:paraId="7F24EC87" w14:textId="758A8043" w:rsidR="0088226B" w:rsidRDefault="00CF21BA" w:rsidP="00CF21BA">
            <w:pPr>
              <w:numPr>
                <w:ilvl w:val="0"/>
                <w:numId w:val="9"/>
              </w:numPr>
              <w:pBdr>
                <w:top w:val="nil"/>
                <w:left w:val="nil"/>
                <w:bottom w:val="nil"/>
                <w:right w:val="nil"/>
                <w:between w:val="nil"/>
              </w:pBdr>
              <w:jc w:val="both"/>
              <w:rPr>
                <w:rFonts w:asciiTheme="minorHAnsi" w:hAnsiTheme="minorHAnsi" w:cstheme="minorHAnsi"/>
                <w:color w:val="000000"/>
              </w:rPr>
            </w:pPr>
            <w:r>
              <w:rPr>
                <w:rFonts w:asciiTheme="minorHAnsi" w:hAnsiTheme="minorHAnsi" w:cstheme="minorHAnsi"/>
                <w:color w:val="000000"/>
              </w:rPr>
              <w:t>Revised the remaining allocation of the</w:t>
            </w:r>
            <w:r w:rsidRPr="00A95C3E">
              <w:rPr>
                <w:rFonts w:asciiTheme="minorHAnsi" w:hAnsiTheme="minorHAnsi" w:cstheme="minorHAnsi"/>
                <w:color w:val="000000"/>
              </w:rPr>
              <w:t xml:space="preserve"> institutional capacity building (ICB) plans</w:t>
            </w:r>
            <w:r>
              <w:rPr>
                <w:rFonts w:asciiTheme="minorHAnsi" w:hAnsiTheme="minorHAnsi" w:cstheme="minorHAnsi"/>
                <w:color w:val="000000"/>
              </w:rPr>
              <w:t xml:space="preserve"> on emerging priorities and capacities needs. </w:t>
            </w:r>
          </w:p>
          <w:p w14:paraId="64D3CF5A" w14:textId="02015191" w:rsidR="00CF21BA" w:rsidRDefault="7DC50222" w:rsidP="40BA5942">
            <w:pPr>
              <w:numPr>
                <w:ilvl w:val="0"/>
                <w:numId w:val="9"/>
              </w:numPr>
              <w:pBdr>
                <w:top w:val="nil"/>
                <w:left w:val="nil"/>
                <w:bottom w:val="nil"/>
                <w:right w:val="nil"/>
                <w:between w:val="nil"/>
              </w:pBdr>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Finalize and share the report of the legal advisory assignment on SFD’s risk related to FTO sanction.</w:t>
            </w:r>
          </w:p>
          <w:p w14:paraId="43388D57" w14:textId="3AD58394" w:rsidR="00CF21BA" w:rsidRPr="00CF21BA" w:rsidRDefault="00CF21BA" w:rsidP="00CF21BA">
            <w:pPr>
              <w:numPr>
                <w:ilvl w:val="0"/>
                <w:numId w:val="9"/>
              </w:numPr>
              <w:pBdr>
                <w:top w:val="nil"/>
                <w:left w:val="nil"/>
                <w:bottom w:val="nil"/>
                <w:right w:val="nil"/>
                <w:between w:val="nil"/>
              </w:pBdr>
              <w:spacing w:after="160" w:line="259" w:lineRule="auto"/>
              <w:jc w:val="both"/>
              <w:rPr>
                <w:rFonts w:asciiTheme="minorHAnsi" w:hAnsiTheme="minorHAnsi" w:cstheme="minorHAnsi"/>
                <w:color w:val="000000"/>
              </w:rPr>
            </w:pPr>
            <w:r w:rsidRPr="00A95C3E">
              <w:rPr>
                <w:rFonts w:asciiTheme="minorHAnsi" w:hAnsiTheme="minorHAnsi" w:cstheme="minorHAnsi"/>
                <w:color w:val="000000"/>
              </w:rPr>
              <w:t xml:space="preserve">Follow up with IFPRI </w:t>
            </w:r>
            <w:r>
              <w:rPr>
                <w:rFonts w:asciiTheme="minorHAnsi" w:hAnsiTheme="minorHAnsi" w:cstheme="minorHAnsi"/>
                <w:color w:val="000000"/>
              </w:rPr>
              <w:t>on the progress</w:t>
            </w:r>
            <w:r w:rsidRPr="00A95C3E">
              <w:rPr>
                <w:rFonts w:asciiTheme="minorHAnsi" w:hAnsiTheme="minorHAnsi" w:cstheme="minorHAnsi"/>
                <w:color w:val="000000"/>
              </w:rPr>
              <w:t xml:space="preserve"> of the GB impact evaluation in the South. </w:t>
            </w:r>
          </w:p>
          <w:p w14:paraId="5F18BB70" w14:textId="07A49B92" w:rsidR="00CF21BA" w:rsidRPr="0064560A" w:rsidRDefault="00CF21BA" w:rsidP="0064560A">
            <w:pPr>
              <w:pStyle w:val="Header"/>
              <w:numPr>
                <w:ilvl w:val="0"/>
                <w:numId w:val="9"/>
              </w:numPr>
              <w:rPr>
                <w:rFonts w:asciiTheme="minorHAnsi" w:hAnsiTheme="minorHAnsi" w:cstheme="minorHAnsi"/>
              </w:rPr>
            </w:pPr>
            <w:r>
              <w:rPr>
                <w:rFonts w:asciiTheme="minorHAnsi" w:hAnsiTheme="minorHAnsi" w:cstheme="minorHAnsi"/>
              </w:rPr>
              <w:t xml:space="preserve">On Communication and visibility, </w:t>
            </w:r>
            <w:r w:rsidRPr="00CF21BA">
              <w:rPr>
                <w:rFonts w:asciiTheme="minorHAnsi" w:hAnsiTheme="minorHAnsi" w:cstheme="minorHAnsi"/>
              </w:rPr>
              <w:t xml:space="preserve">UNDP with </w:t>
            </w:r>
            <w:r>
              <w:rPr>
                <w:rFonts w:asciiTheme="minorHAnsi" w:hAnsiTheme="minorHAnsi" w:cstheme="minorHAnsi"/>
              </w:rPr>
              <w:t>IPs</w:t>
            </w:r>
            <w:r w:rsidRPr="00CF21BA">
              <w:rPr>
                <w:rFonts w:asciiTheme="minorHAnsi" w:hAnsiTheme="minorHAnsi" w:cstheme="minorHAnsi"/>
              </w:rPr>
              <w:t xml:space="preserve"> plan to: </w:t>
            </w:r>
          </w:p>
          <w:p w14:paraId="52DB9EA3" w14:textId="77777777" w:rsidR="00CF21BA" w:rsidRPr="00CF21BA" w:rsidRDefault="7DC50222" w:rsidP="40BA5942">
            <w:pPr>
              <w:pStyle w:val="Header"/>
              <w:numPr>
                <w:ilvl w:val="1"/>
                <w:numId w:val="9"/>
              </w:numPr>
              <w:rPr>
                <w:rFonts w:asciiTheme="minorHAnsi" w:hAnsiTheme="minorHAnsi" w:cstheme="minorBidi"/>
                <w:lang w:val="en-US" w:bidi="ar-YE"/>
              </w:rPr>
            </w:pPr>
            <w:r w:rsidRPr="40BA5942">
              <w:rPr>
                <w:rFonts w:asciiTheme="minorHAnsi" w:hAnsiTheme="minorHAnsi" w:cstheme="minorBidi"/>
                <w:lang w:val="en-US" w:bidi="ar-YE"/>
              </w:rPr>
              <w:t xml:space="preserve">An impact story on integrated development to enhance food security resilience in Al-Majhafa, Lahj. </w:t>
            </w:r>
          </w:p>
          <w:p w14:paraId="4E61C315" w14:textId="55F2B113" w:rsidR="00CF21BA" w:rsidRPr="00CF21BA" w:rsidRDefault="7DC50222" w:rsidP="40BA5942">
            <w:pPr>
              <w:pStyle w:val="Header"/>
              <w:numPr>
                <w:ilvl w:val="1"/>
                <w:numId w:val="9"/>
              </w:numPr>
              <w:rPr>
                <w:rFonts w:asciiTheme="minorHAnsi" w:hAnsiTheme="minorHAnsi" w:cstheme="minorBidi"/>
                <w:lang w:val="en-US" w:bidi="ar-YE"/>
              </w:rPr>
            </w:pPr>
            <w:r w:rsidRPr="40BA5942">
              <w:rPr>
                <w:rFonts w:asciiTheme="minorHAnsi" w:hAnsiTheme="minorHAnsi" w:cstheme="minorBidi"/>
                <w:lang w:val="en-US" w:bidi="ar-YE"/>
              </w:rPr>
              <w:t>A documentary video highlighting ESPECRP’s support to rehabilitating and protecting agricultural lands in Al-Mashawilah.</w:t>
            </w:r>
          </w:p>
          <w:p w14:paraId="65B1400D" w14:textId="3F0D3DE1" w:rsidR="0088226B" w:rsidRPr="00CF21BA" w:rsidRDefault="00CF21BA" w:rsidP="00CF21BA">
            <w:pPr>
              <w:pStyle w:val="Header"/>
              <w:numPr>
                <w:ilvl w:val="1"/>
                <w:numId w:val="9"/>
              </w:numPr>
              <w:rPr>
                <w:rFonts w:asciiTheme="minorHAnsi" w:hAnsiTheme="minorHAnsi" w:cstheme="minorHAnsi"/>
                <w:lang w:bidi="ar-YE"/>
              </w:rPr>
            </w:pPr>
            <w:r w:rsidRPr="00CF21BA">
              <w:rPr>
                <w:rFonts w:asciiTheme="minorHAnsi" w:hAnsiTheme="minorHAnsi" w:cstheme="minorHAnsi"/>
                <w:lang w:bidi="ar-YE"/>
              </w:rPr>
              <w:t>A case story on the ESPECRP’s integration between the cash for nutrition and Village Savings and Loan Associations (VSLAs) to support sustainable recovery</w:t>
            </w:r>
            <w:r w:rsidRPr="00CF21BA">
              <w:rPr>
                <w:rFonts w:asciiTheme="minorHAnsi" w:hAnsiTheme="minorHAnsi" w:cstheme="minorHAnsi"/>
                <w:color w:val="000000"/>
              </w:rPr>
              <w:t>.</w:t>
            </w:r>
          </w:p>
          <w:p w14:paraId="5BF32E81" w14:textId="4CB599B3" w:rsidR="0088226B" w:rsidRPr="00A95C3E" w:rsidRDefault="0099253C" w:rsidP="00CF21BA">
            <w:pPr>
              <w:numPr>
                <w:ilvl w:val="0"/>
                <w:numId w:val="9"/>
              </w:numPr>
              <w:pBdr>
                <w:top w:val="nil"/>
                <w:left w:val="nil"/>
                <w:bottom w:val="nil"/>
                <w:right w:val="nil"/>
                <w:between w:val="nil"/>
              </w:pBdr>
              <w:jc w:val="both"/>
              <w:rPr>
                <w:rFonts w:asciiTheme="minorHAnsi" w:hAnsiTheme="minorHAnsi" w:cstheme="minorHAnsi"/>
                <w:color w:val="000000"/>
              </w:rPr>
            </w:pPr>
            <w:r w:rsidRPr="00A95C3E">
              <w:rPr>
                <w:rFonts w:asciiTheme="minorHAnsi" w:hAnsiTheme="minorHAnsi" w:cstheme="minorHAnsi"/>
                <w:color w:val="000000"/>
              </w:rPr>
              <w:t xml:space="preserve">UNDP will </w:t>
            </w:r>
            <w:r w:rsidR="00CF21BA">
              <w:rPr>
                <w:rFonts w:asciiTheme="minorHAnsi" w:hAnsiTheme="minorHAnsi" w:cstheme="minorHAnsi"/>
                <w:color w:val="000000"/>
              </w:rPr>
              <w:t xml:space="preserve">conduct two TPMA missions and will </w:t>
            </w:r>
            <w:r w:rsidRPr="00A95C3E">
              <w:rPr>
                <w:rFonts w:asciiTheme="minorHAnsi" w:hAnsiTheme="minorHAnsi" w:cstheme="minorHAnsi"/>
                <w:color w:val="000000"/>
              </w:rPr>
              <w:t>prepare for the upcoming ISM with the IPs and the WB.</w:t>
            </w:r>
          </w:p>
        </w:tc>
      </w:tr>
    </w:tbl>
    <w:p w14:paraId="107DA363" w14:textId="77777777" w:rsidR="0088226B" w:rsidRPr="00A95C3E" w:rsidRDefault="0088226B">
      <w:pPr>
        <w:rPr>
          <w:rFonts w:asciiTheme="minorHAnsi" w:hAnsiTheme="minorHAnsi" w:cstheme="minorHAnsi"/>
        </w:rPr>
      </w:pPr>
    </w:p>
    <w:p w14:paraId="3EF1CD67" w14:textId="77777777" w:rsidR="0088226B" w:rsidRPr="00A95C3E" w:rsidRDefault="0099253C">
      <w:pPr>
        <w:pStyle w:val="Heading1"/>
        <w:numPr>
          <w:ilvl w:val="0"/>
          <w:numId w:val="16"/>
        </w:numPr>
        <w:spacing w:line="240" w:lineRule="auto"/>
        <w:rPr>
          <w:rFonts w:asciiTheme="minorHAnsi" w:hAnsiTheme="minorHAnsi" w:cstheme="minorHAnsi"/>
          <w:b/>
          <w:sz w:val="26"/>
          <w:szCs w:val="26"/>
        </w:rPr>
      </w:pPr>
      <w:bookmarkStart w:id="47" w:name="_Toc223443896"/>
      <w:r w:rsidRPr="00A95C3E">
        <w:rPr>
          <w:rFonts w:asciiTheme="minorHAnsi" w:hAnsiTheme="minorHAnsi" w:cstheme="minorHAnsi"/>
          <w:b/>
          <w:sz w:val="26"/>
          <w:szCs w:val="26"/>
        </w:rPr>
        <w:t>Risk Framework and Risk Mitigation Measures</w:t>
      </w:r>
      <w:bookmarkEnd w:id="47"/>
    </w:p>
    <w:tbl>
      <w:tblPr>
        <w:tblStyle w:val="afff2"/>
        <w:tblW w:w="9900" w:type="dxa"/>
        <w:tblInd w:w="-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440"/>
        <w:gridCol w:w="1170"/>
        <w:gridCol w:w="7290"/>
      </w:tblGrid>
      <w:tr w:rsidR="0088226B" w:rsidRPr="00A95C3E" w14:paraId="12F378E4" w14:textId="77777777" w:rsidTr="00B0781C">
        <w:trPr>
          <w:trHeight w:hRule="exact" w:val="312"/>
        </w:trPr>
        <w:tc>
          <w:tcPr>
            <w:tcW w:w="990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F0"/>
            <w:tcMar>
              <w:top w:w="50" w:type="dxa"/>
              <w:left w:w="50" w:type="dxa"/>
              <w:bottom w:w="50" w:type="dxa"/>
              <w:right w:w="50" w:type="dxa"/>
            </w:tcMar>
            <w:vAlign w:val="center"/>
          </w:tcPr>
          <w:p w14:paraId="0B9CA1AF" w14:textId="77777777" w:rsidR="0088226B" w:rsidRPr="00A95C3E" w:rsidRDefault="0099253C">
            <w:pPr>
              <w:widowControl w:val="0"/>
              <w:spacing w:line="240" w:lineRule="auto"/>
              <w:jc w:val="center"/>
              <w:rPr>
                <w:rFonts w:asciiTheme="minorHAnsi" w:hAnsiTheme="minorHAnsi" w:cstheme="minorHAnsi"/>
                <w:b/>
                <w:color w:val="FFFFFF"/>
              </w:rPr>
            </w:pPr>
            <w:r w:rsidRPr="00A95C3E">
              <w:rPr>
                <w:rFonts w:asciiTheme="minorHAnsi" w:hAnsiTheme="minorHAnsi" w:cstheme="minorHAnsi"/>
                <w:b/>
                <w:color w:val="FFFFFF"/>
              </w:rPr>
              <w:t>Systematic Operations Risk-Rating Tool</w:t>
            </w:r>
          </w:p>
        </w:tc>
      </w:tr>
      <w:tr w:rsidR="0088226B" w:rsidRPr="00A95C3E" w14:paraId="293FB160" w14:textId="77777777" w:rsidTr="00B0781C">
        <w:trPr>
          <w:trHeight w:val="22"/>
        </w:trPr>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F0"/>
            <w:tcMar>
              <w:top w:w="50" w:type="dxa"/>
              <w:left w:w="50" w:type="dxa"/>
              <w:bottom w:w="50" w:type="dxa"/>
              <w:right w:w="50" w:type="dxa"/>
            </w:tcMar>
            <w:vAlign w:val="center"/>
          </w:tcPr>
          <w:p w14:paraId="21716CCA" w14:textId="77777777" w:rsidR="0088226B" w:rsidRPr="00A95C3E" w:rsidRDefault="0099253C">
            <w:pPr>
              <w:widowControl w:val="0"/>
              <w:spacing w:line="240" w:lineRule="auto"/>
              <w:jc w:val="center"/>
              <w:rPr>
                <w:rFonts w:asciiTheme="minorHAnsi" w:hAnsiTheme="minorHAnsi" w:cstheme="minorHAnsi"/>
                <w:color w:val="FFFFFF"/>
              </w:rPr>
            </w:pPr>
            <w:r w:rsidRPr="00A95C3E">
              <w:rPr>
                <w:rFonts w:asciiTheme="minorHAnsi" w:hAnsiTheme="minorHAnsi" w:cstheme="minorHAnsi"/>
                <w:b/>
                <w:color w:val="FFFFFF"/>
              </w:rPr>
              <w:t>Risk Category</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F0"/>
            <w:tcMar>
              <w:top w:w="50" w:type="dxa"/>
              <w:left w:w="50" w:type="dxa"/>
              <w:bottom w:w="50" w:type="dxa"/>
              <w:right w:w="50" w:type="dxa"/>
            </w:tcMar>
            <w:vAlign w:val="center"/>
          </w:tcPr>
          <w:p w14:paraId="1767506F" w14:textId="77777777" w:rsidR="0088226B" w:rsidRPr="00A95C3E" w:rsidRDefault="0099253C">
            <w:pPr>
              <w:widowControl w:val="0"/>
              <w:spacing w:line="240" w:lineRule="auto"/>
              <w:jc w:val="center"/>
              <w:rPr>
                <w:rFonts w:asciiTheme="minorHAnsi" w:hAnsiTheme="minorHAnsi" w:cstheme="minorHAnsi"/>
                <w:color w:val="FFFFFF"/>
              </w:rPr>
            </w:pPr>
            <w:r w:rsidRPr="00A95C3E">
              <w:rPr>
                <w:rFonts w:asciiTheme="minorHAnsi" w:hAnsiTheme="minorHAnsi" w:cstheme="minorHAnsi"/>
                <w:b/>
                <w:color w:val="FFFFFF"/>
              </w:rPr>
              <w:t>Rating</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F0"/>
            <w:vAlign w:val="center"/>
          </w:tcPr>
          <w:p w14:paraId="71857E00" w14:textId="77777777" w:rsidR="0088226B" w:rsidRPr="00A95C3E" w:rsidRDefault="0099253C">
            <w:pPr>
              <w:widowControl w:val="0"/>
              <w:spacing w:line="240" w:lineRule="auto"/>
              <w:jc w:val="center"/>
              <w:rPr>
                <w:rFonts w:asciiTheme="minorHAnsi" w:hAnsiTheme="minorHAnsi" w:cstheme="minorHAnsi"/>
                <w:b/>
                <w:color w:val="FFFFFF"/>
              </w:rPr>
            </w:pPr>
            <w:r w:rsidRPr="00A95C3E">
              <w:rPr>
                <w:rFonts w:asciiTheme="minorHAnsi" w:hAnsiTheme="minorHAnsi" w:cstheme="minorHAnsi"/>
                <w:b/>
                <w:color w:val="FFFFFF"/>
              </w:rPr>
              <w:t>Update</w:t>
            </w:r>
          </w:p>
        </w:tc>
      </w:tr>
      <w:tr w:rsidR="00F42376" w:rsidRPr="00A95C3E" w14:paraId="07467ADA"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0B846E98"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Political and Governance</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729371F7"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High</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D880C24" w14:textId="62775863" w:rsidR="00F42376" w:rsidRPr="00A95C3E" w:rsidRDefault="00F42376" w:rsidP="40BA5942">
            <w:pPr>
              <w:widowControl w:val="0"/>
              <w:numPr>
                <w:ilvl w:val="3"/>
                <w:numId w:val="15"/>
              </w:numPr>
              <w:pBdr>
                <w:top w:val="nil"/>
                <w:left w:val="nil"/>
                <w:bottom w:val="nil"/>
                <w:right w:val="nil"/>
                <w:between w:val="nil"/>
              </w:pBdr>
              <w:spacing w:after="0" w:line="240" w:lineRule="auto"/>
              <w:jc w:val="both"/>
              <w:rPr>
                <w:rFonts w:asciiTheme="minorHAnsi" w:hAnsiTheme="minorHAnsi" w:cstheme="minorBidi"/>
                <w:color w:val="000000"/>
                <w:lang w:val="en-US"/>
              </w:rPr>
            </w:pPr>
            <w:bookmarkStart w:id="48" w:name="_heading=h.37m2jsg"/>
            <w:bookmarkEnd w:id="48"/>
            <w:r w:rsidRPr="40BA5942">
              <w:rPr>
                <w:rFonts w:asciiTheme="minorHAnsi" w:hAnsiTheme="minorHAnsi" w:cstheme="minorBidi"/>
                <w:color w:val="000000" w:themeColor="text1"/>
                <w:lang w:val="en-US"/>
              </w:rPr>
              <w:t xml:space="preserve">Political and governance risks increased significantly during the reporting period. The U.S. re-designation of the Sana’a-based authorities as a Foreign Terrorist Organization (FTO) in March 2025 materially expanded legal, compliance, and operational constraints for activities in </w:t>
            </w:r>
            <w:r w:rsidR="00961A57" w:rsidRPr="40BA5942">
              <w:rPr>
                <w:rFonts w:asciiTheme="minorHAnsi" w:hAnsiTheme="minorHAnsi" w:cstheme="minorBidi"/>
                <w:color w:val="000000" w:themeColor="text1"/>
                <w:lang w:val="en-US"/>
              </w:rPr>
              <w:t>Houthi</w:t>
            </w:r>
            <w:r w:rsidRPr="40BA5942">
              <w:rPr>
                <w:rFonts w:asciiTheme="minorHAnsi" w:hAnsiTheme="minorHAnsi" w:cstheme="minorBidi"/>
                <w:color w:val="000000" w:themeColor="text1"/>
                <w:lang w:val="en-US"/>
              </w:rPr>
              <w:t xml:space="preserve">-controlled areas. These risks were further compounded by the detention of UN national staff and raids on UN premises since September 2025, leading to severe access restrictions, remote management arrangements, and, ultimately, a World Bank–instructed pause of disbursements in </w:t>
            </w:r>
            <w:r w:rsidR="00961A57" w:rsidRPr="40BA5942">
              <w:rPr>
                <w:rFonts w:asciiTheme="minorHAnsi" w:hAnsiTheme="minorHAnsi" w:cstheme="minorBidi"/>
                <w:color w:val="000000" w:themeColor="text1"/>
                <w:lang w:val="en-US"/>
              </w:rPr>
              <w:t>Houthi</w:t>
            </w:r>
            <w:r w:rsidRPr="40BA5942">
              <w:rPr>
                <w:rFonts w:asciiTheme="minorHAnsi" w:hAnsiTheme="minorHAnsi" w:cstheme="minorBidi"/>
                <w:color w:val="000000" w:themeColor="text1"/>
                <w:lang w:val="en-US"/>
              </w:rPr>
              <w:t xml:space="preserve"> areas effective 21 October 2025. In the South, political volatility in Aden increased temporarily following tensions involving the Southern Transitional Council, though swift regional intervention prevented escalation and avoided material disruption to southern operations. UNDP continues close coordination with the UN Country Team and the World Bank, applying enhanced risk monitoring, contingency planning, and conflict-sensitive engagement to safeguard, assets, and program continuity.</w:t>
            </w:r>
          </w:p>
        </w:tc>
      </w:tr>
      <w:tr w:rsidR="00F42376" w:rsidRPr="00A95C3E" w14:paraId="5F40189B"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35E3B265"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Macroeconomic</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7B3FA52E"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High</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F4543A0" w14:textId="4254FBED" w:rsidR="00F42376" w:rsidRPr="00A95C3E" w:rsidRDefault="00F42376" w:rsidP="40BA5942">
            <w:pPr>
              <w:widowControl w:val="0"/>
              <w:numPr>
                <w:ilvl w:val="0"/>
                <w:numId w:val="14"/>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Macroeconomic risks remain elevated due to persistent currency shortages, liquidity constraints, and a fragmented banking system. The FTO re-designation, sanctions on Yemen Kuwait Bank (YKB), and the de-licensing of several commercial banks by CBY-Aden significantly disrupted financial flows, particularly across conflict lines. These developments increased transaction costs, delayed payments, and constrained liquidity for implementing partners. In response, UNDP diversified banking channels, shifted transactions to non-sanctioned banks, pre-positioned funds where feasible, and adjusted payment schedules to maintain delivery. SDR exchange losses continue to affect the project envelope, requiring adaptive financial planning and close coordination with </w:t>
            </w:r>
            <w:r w:rsidR="00B0781C">
              <w:rPr>
                <w:rFonts w:asciiTheme="minorHAnsi" w:hAnsiTheme="minorHAnsi" w:cstheme="minorBidi"/>
                <w:color w:val="000000" w:themeColor="text1"/>
                <w:lang w:val="en-US"/>
              </w:rPr>
              <w:t>the</w:t>
            </w:r>
            <w:r w:rsidRPr="40BA5942">
              <w:rPr>
                <w:rFonts w:asciiTheme="minorHAnsi" w:hAnsiTheme="minorHAnsi" w:cstheme="minorBidi"/>
                <w:color w:val="000000" w:themeColor="text1"/>
                <w:lang w:val="en-US"/>
              </w:rPr>
              <w:t xml:space="preserve"> Bank to preserve implementation momentum.</w:t>
            </w:r>
          </w:p>
        </w:tc>
      </w:tr>
      <w:tr w:rsidR="00F42376" w:rsidRPr="00A95C3E" w14:paraId="5F72A5F2"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38FCD717"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Technical Design of Project or Program</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56D44C98" w14:textId="77777777" w:rsidR="00F42376" w:rsidRPr="00A95C3E" w:rsidRDefault="00F42376" w:rsidP="40BA5942">
            <w:pPr>
              <w:widowControl w:val="0"/>
              <w:spacing w:line="240" w:lineRule="auto"/>
              <w:jc w:val="both"/>
              <w:rPr>
                <w:rFonts w:asciiTheme="minorHAnsi" w:hAnsiTheme="minorHAnsi" w:cstheme="minorBidi"/>
                <w:lang w:val="en-US"/>
              </w:rPr>
            </w:pPr>
            <w:r w:rsidRPr="40BA5942">
              <w:rPr>
                <w:rFonts w:asciiTheme="minorHAnsi" w:hAnsiTheme="minorHAnsi" w:cstheme="minorBidi"/>
                <w:lang w:val="en-US"/>
              </w:rPr>
              <w:t xml:space="preserve">Substantial </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98B48C0" w14:textId="1ECEC702" w:rsidR="00F42376" w:rsidRPr="00A95C3E" w:rsidRDefault="00F42376" w:rsidP="40BA5942">
            <w:pPr>
              <w:widowControl w:val="0"/>
              <w:numPr>
                <w:ilvl w:val="0"/>
                <w:numId w:val="10"/>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The geobundling approach remains technically sound and strategically relevant; however, implementation complexity increased during the period mainly due to the pauses of SFD and SMEPs activities, affecting interdependent subcomponents</w:t>
            </w:r>
            <w:r w:rsidR="00673BA0">
              <w:rPr>
                <w:rFonts w:asciiTheme="minorHAnsi" w:hAnsiTheme="minorHAnsi" w:cstheme="minorBidi"/>
                <w:color w:val="000000" w:themeColor="text1"/>
                <w:lang w:val="en-US"/>
              </w:rPr>
              <w:t xml:space="preserve">. </w:t>
            </w:r>
            <w:r w:rsidRPr="40BA5942">
              <w:rPr>
                <w:rFonts w:asciiTheme="minorHAnsi" w:hAnsiTheme="minorHAnsi" w:cstheme="minorBidi"/>
                <w:color w:val="000000" w:themeColor="text1"/>
                <w:lang w:val="en-US"/>
              </w:rPr>
              <w:t xml:space="preserve"> </w:t>
            </w:r>
            <w:r w:rsidR="00673BA0">
              <w:rPr>
                <w:rFonts w:asciiTheme="minorHAnsi" w:hAnsiTheme="minorHAnsi" w:cstheme="minorBidi"/>
                <w:color w:val="000000" w:themeColor="text1"/>
                <w:lang w:val="en-US"/>
              </w:rPr>
              <w:t>The</w:t>
            </w:r>
            <w:r w:rsidRPr="40BA5942">
              <w:rPr>
                <w:rFonts w:asciiTheme="minorHAnsi" w:hAnsiTheme="minorHAnsi" w:cstheme="minorBidi"/>
                <w:color w:val="000000" w:themeColor="text1"/>
                <w:lang w:val="en-US"/>
              </w:rPr>
              <w:t xml:space="preserve"> implementation of impact evaluation by IFPRI</w:t>
            </w:r>
            <w:r w:rsidR="00673BA0">
              <w:rPr>
                <w:rFonts w:asciiTheme="minorHAnsi" w:hAnsiTheme="minorHAnsi" w:cstheme="minorBidi"/>
                <w:color w:val="000000" w:themeColor="text1"/>
                <w:lang w:val="en-US"/>
              </w:rPr>
              <w:t xml:space="preserve"> in the North was affected</w:t>
            </w:r>
            <w:r w:rsidR="0099508B">
              <w:rPr>
                <w:rFonts w:asciiTheme="minorHAnsi" w:hAnsiTheme="minorHAnsi" w:cstheme="minorBidi"/>
                <w:color w:val="000000" w:themeColor="text1"/>
                <w:lang w:val="en-US"/>
              </w:rPr>
              <w:t>, but continued in the South</w:t>
            </w:r>
            <w:r w:rsidR="00DA41D1">
              <w:rPr>
                <w:rFonts w:asciiTheme="minorHAnsi" w:hAnsiTheme="minorHAnsi" w:cstheme="minorBidi"/>
                <w:color w:val="000000" w:themeColor="text1"/>
                <w:lang w:val="en-US"/>
              </w:rPr>
              <w:t xml:space="preserve"> with the midline evaluation completed in November</w:t>
            </w:r>
            <w:r w:rsidRPr="40BA5942">
              <w:rPr>
                <w:rFonts w:asciiTheme="minorHAnsi" w:hAnsiTheme="minorHAnsi" w:cstheme="minorBidi"/>
                <w:color w:val="000000" w:themeColor="text1"/>
                <w:lang w:val="en-US"/>
              </w:rPr>
              <w:t xml:space="preserve">. Other delays involved in heightened clearances requirements and intensive coordination needs. Perceived imbalances in geographic allocation and sequencing have at times generated stakeholder concerns. UNDP and IPs mitigated by enhancing transparency, adjusting targeting flexibly within agreed criteria, and is coordinating with the Bank to resolve SFD’s dispute and </w:t>
            </w:r>
            <w:r w:rsidR="00F0681A" w:rsidRPr="40BA5942">
              <w:rPr>
                <w:rFonts w:asciiTheme="minorHAnsi" w:hAnsiTheme="minorHAnsi" w:cstheme="minorBidi"/>
                <w:color w:val="000000" w:themeColor="text1"/>
                <w:lang w:val="en-US"/>
              </w:rPr>
              <w:t>addressing</w:t>
            </w:r>
            <w:r w:rsidRPr="40BA5942">
              <w:rPr>
                <w:rFonts w:asciiTheme="minorHAnsi" w:hAnsiTheme="minorHAnsi" w:cstheme="minorBidi"/>
                <w:color w:val="000000" w:themeColor="text1"/>
                <w:lang w:val="en-US"/>
              </w:rPr>
              <w:t xml:space="preserve"> the causes that forced the pause.</w:t>
            </w:r>
          </w:p>
        </w:tc>
      </w:tr>
      <w:tr w:rsidR="00F42376" w:rsidRPr="00A95C3E" w14:paraId="019D4560"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4C551798"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Institutional Capacity for Implementatio</w:t>
            </w:r>
            <w:r w:rsidRPr="00A95C3E">
              <w:rPr>
                <w:rFonts w:asciiTheme="minorHAnsi" w:hAnsiTheme="minorHAnsi" w:cstheme="minorHAnsi"/>
              </w:rPr>
              <w:lastRenderedPageBreak/>
              <w:t>n and Sustainability</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77770486"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lastRenderedPageBreak/>
              <w:t xml:space="preserve">Medium </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BF56E82" w14:textId="40DAAF89" w:rsidR="00F42376" w:rsidRPr="00A95C3E" w:rsidRDefault="00F42376" w:rsidP="40BA5942">
            <w:pPr>
              <w:widowControl w:val="0"/>
              <w:numPr>
                <w:ilvl w:val="0"/>
                <w:numId w:val="10"/>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Institutional capacity risks increased moderately due to prolonged access restrictions, staff movement limitations, and governance disruptions within key implementing partners, particularly SFD. The leadership dispute within </w:t>
            </w:r>
            <w:r w:rsidRPr="40BA5942">
              <w:rPr>
                <w:rFonts w:asciiTheme="minorHAnsi" w:hAnsiTheme="minorHAnsi" w:cstheme="minorBidi"/>
                <w:color w:val="000000" w:themeColor="text1"/>
                <w:lang w:val="en-US"/>
              </w:rPr>
              <w:lastRenderedPageBreak/>
              <w:t>SFD constrained financial processing, supervision, and staff morale, affecting delivery in 2025. In response, UNDP paused new advances, strengthened fiduciary controls, and maintained essential oversight through third-party monitoring and remote management. Impact evaluation and monitoring activities were adapted geographically and methodologically to remain feasible. Continued investments in safeguards systems, digital tools, and decentralized implementation arrangements are supporting adaptive capacity under constrained conditions.</w:t>
            </w:r>
          </w:p>
        </w:tc>
      </w:tr>
      <w:tr w:rsidR="00F42376" w:rsidRPr="00A95C3E" w14:paraId="478BBAA5"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097B26AE"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lastRenderedPageBreak/>
              <w:t>Fiduciary</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54879A88"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High</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1403705" w14:textId="575E9984" w:rsidR="00F42376" w:rsidRPr="00A95C3E" w:rsidRDefault="00F42376" w:rsidP="40BA5942">
            <w:pPr>
              <w:widowControl w:val="0"/>
              <w:numPr>
                <w:ilvl w:val="0"/>
                <w:numId w:val="10"/>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Fiduciary risks increased during the reporting period due to the convergence of banking sanctions, FTO-related compliance requirements, governance disruptions within SFD, and the pause of disbursements in </w:t>
            </w:r>
            <w:r w:rsidR="00961A57" w:rsidRPr="40BA5942">
              <w:rPr>
                <w:rFonts w:asciiTheme="minorHAnsi" w:hAnsiTheme="minorHAnsi" w:cstheme="minorBidi"/>
                <w:color w:val="000000" w:themeColor="text1"/>
                <w:lang w:val="en-US"/>
              </w:rPr>
              <w:t>Houthi</w:t>
            </w:r>
            <w:r w:rsidRPr="40BA5942">
              <w:rPr>
                <w:rFonts w:asciiTheme="minorHAnsi" w:hAnsiTheme="minorHAnsi" w:cstheme="minorBidi"/>
                <w:color w:val="000000" w:themeColor="text1"/>
                <w:lang w:val="en-US"/>
              </w:rPr>
              <w:t xml:space="preserve"> areas. UNDP mitigated these risks by suspending new advances to affected partners, shifting to direct payment and reimbursement modalities, tightening liquidation cycles, and relying on vetted banking channels. Pre-pause commitments continued to be verified and settled in line with World Bank guidance. Third-party monitoring, internal controls, and enhanced financial oversight remain in place. UNDP continues to work closely with the World Bank to resolve outstanding blocked funds and ensure full compliance with fiduciary and sanctions obligations.</w:t>
            </w:r>
          </w:p>
        </w:tc>
      </w:tr>
      <w:tr w:rsidR="00F42376" w:rsidRPr="00A95C3E" w14:paraId="023B6C58"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56842149"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Environment and Social</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25FDC317" w14:textId="77777777" w:rsidR="00F42376" w:rsidRPr="00A95C3E" w:rsidRDefault="00F42376" w:rsidP="40BA5942">
            <w:pPr>
              <w:widowControl w:val="0"/>
              <w:spacing w:line="240" w:lineRule="auto"/>
              <w:jc w:val="both"/>
              <w:rPr>
                <w:rFonts w:asciiTheme="minorHAnsi" w:hAnsiTheme="minorHAnsi" w:cstheme="minorBidi"/>
                <w:lang w:val="en-US"/>
              </w:rPr>
            </w:pPr>
            <w:r w:rsidRPr="40BA5942">
              <w:rPr>
                <w:rFonts w:asciiTheme="minorHAnsi" w:hAnsiTheme="minorHAnsi" w:cstheme="minorBidi"/>
                <w:lang w:val="en-US"/>
              </w:rPr>
              <w:t>Substantial</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3320D78" w14:textId="776EABA6" w:rsidR="00F42376" w:rsidRPr="00A95C3E" w:rsidRDefault="00F42376" w:rsidP="40BA5942">
            <w:pPr>
              <w:numPr>
                <w:ilvl w:val="0"/>
                <w:numId w:val="10"/>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Environmental and social risks remain substantial given the fragile operating context, including risks related to occupational safety, exclusion of vulnerable groups, GBV, child labor, and land disputes. While safeguards systems are well established, the clearance of E&amp;S instruments experienced delays due to access constraints and capacity pressures, affecting implementation timelines and creating reputational risks. UNDP and the World Bank have intensified efforts to streamline clearance processes and strengthen safeguards capacity across implementing partners. </w:t>
            </w:r>
            <w:r w:rsidR="00B0781C">
              <w:rPr>
                <w:rFonts w:asciiTheme="minorHAnsi" w:hAnsiTheme="minorHAnsi" w:cstheme="minorBidi"/>
                <w:color w:val="000000" w:themeColor="text1"/>
                <w:lang w:val="en-US"/>
              </w:rPr>
              <w:t>TPM</w:t>
            </w:r>
            <w:r w:rsidRPr="40BA5942">
              <w:rPr>
                <w:rFonts w:asciiTheme="minorHAnsi" w:hAnsiTheme="minorHAnsi" w:cstheme="minorBidi"/>
                <w:color w:val="000000" w:themeColor="text1"/>
                <w:lang w:val="en-US"/>
              </w:rPr>
              <w:t xml:space="preserve"> and field verification continue to support compliance and accountability. </w:t>
            </w:r>
          </w:p>
        </w:tc>
      </w:tr>
      <w:tr w:rsidR="00F42376" w:rsidRPr="00A95C3E" w14:paraId="1235EFBA" w14:textId="77777777" w:rsidTr="40BA5942">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3CB824D7"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Stakeholders</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7F6A20C6" w14:textId="77777777" w:rsidR="00F42376" w:rsidRPr="00A95C3E" w:rsidRDefault="00F42376" w:rsidP="40BA5942">
            <w:pPr>
              <w:widowControl w:val="0"/>
              <w:spacing w:line="240" w:lineRule="auto"/>
              <w:jc w:val="both"/>
              <w:rPr>
                <w:rFonts w:asciiTheme="minorHAnsi" w:hAnsiTheme="minorHAnsi" w:cstheme="minorBidi"/>
                <w:lang w:val="en-US"/>
              </w:rPr>
            </w:pPr>
            <w:r w:rsidRPr="40BA5942">
              <w:rPr>
                <w:rFonts w:asciiTheme="minorHAnsi" w:hAnsiTheme="minorHAnsi" w:cstheme="minorBidi"/>
                <w:lang w:val="en-US"/>
              </w:rPr>
              <w:t>Substantial</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5784684" w14:textId="1742C568" w:rsidR="00F42376" w:rsidRPr="00A95C3E" w:rsidRDefault="00F42376" w:rsidP="40BA5942">
            <w:pPr>
              <w:widowControl w:val="0"/>
              <w:numPr>
                <w:ilvl w:val="0"/>
                <w:numId w:val="13"/>
              </w:numPr>
              <w:pBdr>
                <w:top w:val="nil"/>
                <w:left w:val="nil"/>
                <w:bottom w:val="nil"/>
                <w:right w:val="nil"/>
                <w:between w:val="nil"/>
              </w:pBd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 xml:space="preserve">Stakeholder risks intensified, particularly in </w:t>
            </w:r>
            <w:r w:rsidR="00961A57" w:rsidRPr="40BA5942">
              <w:rPr>
                <w:rFonts w:asciiTheme="minorHAnsi" w:hAnsiTheme="minorHAnsi" w:cstheme="minorBidi"/>
                <w:color w:val="000000" w:themeColor="text1"/>
                <w:lang w:val="en-US"/>
              </w:rPr>
              <w:t>Houthi</w:t>
            </w:r>
            <w:r w:rsidRPr="40BA5942">
              <w:rPr>
                <w:rFonts w:asciiTheme="minorHAnsi" w:hAnsiTheme="minorHAnsi" w:cstheme="minorBidi"/>
                <w:color w:val="000000" w:themeColor="text1"/>
                <w:lang w:val="en-US"/>
              </w:rPr>
              <w:t xml:space="preserve">-controlled areas, due to arrests of humanitarian personnel, heightened sensitivities around engagement, and disruptions to community-level implementation. Despite these challenges, UNDP and implementing partners sustained community engagement through conflict-sensitive communication, transparency, and reliance on established local structures such as VCCs and SDDCs. In southern areas, political volatility temporarily increased uncertainty but did not materially disrupt implementation. Managing expectations and maintaining trust remain critical, requiring adaptive communication and continuous engagement with local authorities and communities. </w:t>
            </w:r>
          </w:p>
        </w:tc>
      </w:tr>
      <w:tr w:rsidR="00F42376" w:rsidRPr="00A95C3E" w14:paraId="10C9CE80" w14:textId="77777777" w:rsidTr="40BA5942">
        <w:trPr>
          <w:trHeight w:val="17"/>
        </w:trPr>
        <w:tc>
          <w:tcPr>
            <w:tcW w:w="14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3A3A67C5"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b/>
              </w:rPr>
              <w:t>OVERALL</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50" w:type="dxa"/>
              <w:left w:w="50" w:type="dxa"/>
              <w:bottom w:w="50" w:type="dxa"/>
              <w:right w:w="50" w:type="dxa"/>
            </w:tcMar>
          </w:tcPr>
          <w:p w14:paraId="6DABC90E" w14:textId="77777777" w:rsidR="00F42376" w:rsidRPr="00A95C3E" w:rsidRDefault="00F42376" w:rsidP="00F42376">
            <w:pPr>
              <w:widowControl w:val="0"/>
              <w:spacing w:line="240" w:lineRule="auto"/>
              <w:jc w:val="both"/>
              <w:rPr>
                <w:rFonts w:asciiTheme="minorHAnsi" w:hAnsiTheme="minorHAnsi" w:cstheme="minorHAnsi"/>
              </w:rPr>
            </w:pPr>
            <w:r w:rsidRPr="00A95C3E">
              <w:rPr>
                <w:rFonts w:asciiTheme="minorHAnsi" w:hAnsiTheme="minorHAnsi" w:cstheme="minorHAnsi"/>
              </w:rPr>
              <w:t>High</w:t>
            </w:r>
          </w:p>
        </w:tc>
        <w:tc>
          <w:tcPr>
            <w:tcW w:w="72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24D0BC7" w14:textId="42968452" w:rsidR="00F42376" w:rsidRPr="00A95C3E" w:rsidRDefault="00F42376" w:rsidP="40BA5942">
            <w:pPr>
              <w:widowControl w:val="0"/>
              <w:numPr>
                <w:ilvl w:val="0"/>
                <w:numId w:val="13"/>
              </w:numPr>
              <w:spacing w:after="0" w:line="240" w:lineRule="auto"/>
              <w:jc w:val="both"/>
              <w:rPr>
                <w:rFonts w:asciiTheme="minorHAnsi" w:hAnsiTheme="minorHAnsi" w:cstheme="minorBidi"/>
                <w:color w:val="000000"/>
                <w:lang w:val="en-US"/>
              </w:rPr>
            </w:pPr>
            <w:r w:rsidRPr="40BA5942">
              <w:rPr>
                <w:rFonts w:asciiTheme="minorHAnsi" w:hAnsiTheme="minorHAnsi" w:cstheme="minorBidi"/>
                <w:color w:val="000000" w:themeColor="text1"/>
                <w:lang w:val="en-US"/>
              </w:rPr>
              <w:t>ESPECRP continues to operate in a highly volatile environment characterized by political instability, security incidents, banking disruptions, and governance shocks. Risks increased during the latter half of 2025 due to the FTO re-designation, detention of UN staff, leadership disputes within key partners, and pauses in disbursements. Nonetheless, the project has demonstrated resilience through timely mitigation measures, adaptive delivery modalities, and strong coordination with the World Bank and other partners. Sustained flexibility, enhanced risk management, and continued donor engagement will remain essential to protect development gains and enable recovery of implementation momentum.</w:t>
            </w:r>
          </w:p>
        </w:tc>
      </w:tr>
    </w:tbl>
    <w:p w14:paraId="2903CC0F" w14:textId="77777777" w:rsidR="0088226B" w:rsidRPr="00A95C3E" w:rsidRDefault="0088226B">
      <w:pPr>
        <w:pStyle w:val="Heading1"/>
        <w:spacing w:line="240" w:lineRule="auto"/>
        <w:rPr>
          <w:rFonts w:asciiTheme="minorHAnsi" w:hAnsiTheme="minorHAnsi" w:cstheme="minorHAnsi"/>
          <w:b/>
          <w:sz w:val="26"/>
          <w:szCs w:val="26"/>
        </w:rPr>
      </w:pPr>
    </w:p>
    <w:p w14:paraId="11B820D6" w14:textId="77777777" w:rsidR="0088226B" w:rsidRPr="00A95C3E" w:rsidRDefault="0099253C">
      <w:pPr>
        <w:pStyle w:val="Heading1"/>
        <w:numPr>
          <w:ilvl w:val="0"/>
          <w:numId w:val="16"/>
        </w:numPr>
        <w:spacing w:line="240" w:lineRule="auto"/>
        <w:rPr>
          <w:rFonts w:asciiTheme="minorHAnsi" w:hAnsiTheme="minorHAnsi" w:cstheme="minorHAnsi"/>
          <w:b/>
          <w:sz w:val="26"/>
          <w:szCs w:val="26"/>
        </w:rPr>
      </w:pPr>
      <w:bookmarkStart w:id="49" w:name="_Toc223443897"/>
      <w:r w:rsidRPr="00A95C3E">
        <w:rPr>
          <w:rFonts w:asciiTheme="minorHAnsi" w:hAnsiTheme="minorHAnsi" w:cstheme="minorHAnsi"/>
          <w:b/>
          <w:sz w:val="26"/>
          <w:szCs w:val="26"/>
        </w:rPr>
        <w:t>ANNEXES:</w:t>
      </w:r>
      <w:bookmarkEnd w:id="49"/>
      <w:r w:rsidRPr="00A95C3E">
        <w:rPr>
          <w:rFonts w:asciiTheme="minorHAnsi" w:hAnsiTheme="minorHAnsi" w:cstheme="minorHAnsi"/>
          <w:b/>
          <w:sz w:val="26"/>
          <w:szCs w:val="26"/>
        </w:rPr>
        <w:t xml:space="preserve"> </w:t>
      </w:r>
    </w:p>
    <w:p w14:paraId="5FD06CDC" w14:textId="77777777" w:rsidR="0088226B" w:rsidRPr="00A95C3E" w:rsidRDefault="0088226B">
      <w:pPr>
        <w:rPr>
          <w:rFonts w:asciiTheme="minorHAnsi" w:hAnsiTheme="minorHAnsi" w:cstheme="minorHAnsi"/>
        </w:rPr>
      </w:pPr>
    </w:p>
    <w:p w14:paraId="59ED19D3" w14:textId="77777777" w:rsidR="0088226B" w:rsidRPr="00A95C3E" w:rsidRDefault="0099253C">
      <w:pPr>
        <w:pStyle w:val="Heading2"/>
        <w:spacing w:line="240" w:lineRule="auto"/>
        <w:ind w:left="-360"/>
        <w:rPr>
          <w:rFonts w:asciiTheme="minorHAnsi" w:hAnsiTheme="minorHAnsi" w:cstheme="minorHAnsi"/>
          <w:b/>
          <w:sz w:val="24"/>
          <w:szCs w:val="24"/>
        </w:rPr>
      </w:pPr>
      <w:bookmarkStart w:id="50" w:name="_Toc223443898"/>
      <w:r w:rsidRPr="00A95C3E">
        <w:rPr>
          <w:rFonts w:asciiTheme="minorHAnsi" w:hAnsiTheme="minorHAnsi" w:cstheme="minorHAnsi"/>
          <w:b/>
          <w:sz w:val="24"/>
          <w:szCs w:val="24"/>
        </w:rPr>
        <w:t>Annex 1:</w:t>
      </w:r>
      <w:r w:rsidRPr="00A95C3E">
        <w:rPr>
          <w:rFonts w:asciiTheme="minorHAnsi" w:hAnsiTheme="minorHAnsi" w:cstheme="minorHAnsi"/>
          <w:sz w:val="24"/>
          <w:szCs w:val="24"/>
        </w:rPr>
        <w:t xml:space="preserve"> </w:t>
      </w:r>
      <w:r w:rsidRPr="00A95C3E">
        <w:rPr>
          <w:rFonts w:asciiTheme="minorHAnsi" w:hAnsiTheme="minorHAnsi" w:cstheme="minorHAnsi"/>
          <w:b/>
          <w:sz w:val="24"/>
          <w:szCs w:val="24"/>
        </w:rPr>
        <w:t>Results Framework</w:t>
      </w:r>
      <w:bookmarkEnd w:id="50"/>
    </w:p>
    <w:p w14:paraId="78048EB0" w14:textId="77777777" w:rsidR="0088226B" w:rsidRPr="00A95C3E" w:rsidRDefault="0088226B">
      <w:pPr>
        <w:spacing w:after="0"/>
        <w:rPr>
          <w:rFonts w:asciiTheme="minorHAnsi" w:hAnsiTheme="minorHAnsi" w:cstheme="minorHAnsi"/>
        </w:rPr>
      </w:pPr>
    </w:p>
    <w:tbl>
      <w:tblPr>
        <w:tblStyle w:val="afff3"/>
        <w:tblW w:w="10080" w:type="dxa"/>
        <w:jc w:val="center"/>
        <w:tblLayout w:type="fixed"/>
        <w:tblLook w:val="0400" w:firstRow="0" w:lastRow="0" w:firstColumn="0" w:lastColumn="0" w:noHBand="0" w:noVBand="1"/>
      </w:tblPr>
      <w:tblGrid>
        <w:gridCol w:w="3945"/>
        <w:gridCol w:w="883"/>
        <w:gridCol w:w="834"/>
        <w:gridCol w:w="902"/>
        <w:gridCol w:w="1173"/>
        <w:gridCol w:w="1331"/>
        <w:gridCol w:w="1012"/>
      </w:tblGrid>
      <w:tr w:rsidR="0088226B" w:rsidRPr="00A95C3E" w14:paraId="1B0D843A" w14:textId="77777777" w:rsidTr="40BA5942">
        <w:trPr>
          <w:trHeight w:val="448"/>
          <w:jc w:val="center"/>
        </w:trPr>
        <w:tc>
          <w:tcPr>
            <w:tcW w:w="394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61E2EA60"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PDO Level Indicators</w:t>
            </w:r>
          </w:p>
        </w:tc>
        <w:tc>
          <w:tcPr>
            <w:tcW w:w="88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59464934"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(IPs)</w:t>
            </w:r>
          </w:p>
        </w:tc>
        <w:tc>
          <w:tcPr>
            <w:tcW w:w="8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7873320B"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Unit</w:t>
            </w:r>
          </w:p>
        </w:tc>
        <w:tc>
          <w:tcPr>
            <w:tcW w:w="9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7653CE3F"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Baseline</w:t>
            </w:r>
          </w:p>
        </w:tc>
        <w:tc>
          <w:tcPr>
            <w:tcW w:w="117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081C49A4"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Total Targets PF+AF+AF2</w:t>
            </w:r>
          </w:p>
        </w:tc>
        <w:tc>
          <w:tcPr>
            <w:tcW w:w="133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4041CAB5" w14:textId="7654C8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Progress as of (</w:t>
            </w:r>
            <w:r w:rsidR="00CF0E4C" w:rsidRPr="00A95C3E">
              <w:rPr>
                <w:rFonts w:asciiTheme="minorHAnsi" w:hAnsiTheme="minorHAnsi" w:cstheme="minorHAnsi"/>
                <w:b/>
                <w:color w:val="FFFFFF"/>
                <w:sz w:val="20"/>
                <w:szCs w:val="20"/>
              </w:rPr>
              <w:t>31 Dec</w:t>
            </w:r>
            <w:r w:rsidRPr="00A95C3E">
              <w:rPr>
                <w:rFonts w:asciiTheme="minorHAnsi" w:hAnsiTheme="minorHAnsi" w:cstheme="minorHAnsi"/>
                <w:b/>
                <w:color w:val="FFFFFF"/>
                <w:sz w:val="20"/>
                <w:szCs w:val="20"/>
              </w:rPr>
              <w:t xml:space="preserve"> 2025)</w:t>
            </w:r>
          </w:p>
        </w:tc>
        <w:tc>
          <w:tcPr>
            <w:tcW w:w="1012" w:type="dxa"/>
            <w:tcBorders>
              <w:top w:val="single" w:sz="8" w:space="0" w:color="000000" w:themeColor="text1"/>
              <w:left w:val="single" w:sz="8" w:space="0" w:color="000000" w:themeColor="text1"/>
              <w:right w:val="single" w:sz="8" w:space="0" w:color="000000" w:themeColor="text1"/>
            </w:tcBorders>
            <w:shd w:val="clear" w:color="auto" w:fill="00B0F0"/>
            <w:vAlign w:val="center"/>
          </w:tcPr>
          <w:p w14:paraId="370A4916" w14:textId="77777777" w:rsidR="0088226B" w:rsidRPr="00A95C3E" w:rsidRDefault="0088226B">
            <w:pPr>
              <w:spacing w:after="0" w:line="240" w:lineRule="auto"/>
              <w:jc w:val="center"/>
              <w:rPr>
                <w:rFonts w:asciiTheme="minorHAnsi" w:hAnsiTheme="minorHAnsi" w:cstheme="minorHAnsi"/>
                <w:b/>
                <w:color w:val="FFFFFF"/>
                <w:sz w:val="20"/>
                <w:szCs w:val="20"/>
              </w:rPr>
            </w:pPr>
          </w:p>
          <w:p w14:paraId="20A2A7D6" w14:textId="77777777" w:rsidR="0088226B" w:rsidRPr="00A95C3E" w:rsidRDefault="0099253C">
            <w:pPr>
              <w:spacing w:after="0" w:line="240" w:lineRule="auto"/>
              <w:jc w:val="center"/>
              <w:rPr>
                <w:rFonts w:asciiTheme="minorHAnsi" w:hAnsiTheme="minorHAnsi" w:cstheme="minorHAnsi"/>
                <w:b/>
                <w:color w:val="FFFFFF"/>
                <w:sz w:val="20"/>
                <w:szCs w:val="20"/>
              </w:rPr>
            </w:pPr>
            <w:r w:rsidRPr="00A95C3E">
              <w:rPr>
                <w:rFonts w:asciiTheme="minorHAnsi" w:hAnsiTheme="minorHAnsi" w:cstheme="minorHAnsi"/>
                <w:b/>
                <w:color w:val="FFFFFF"/>
                <w:sz w:val="20"/>
                <w:szCs w:val="20"/>
              </w:rPr>
              <w:t>% results vs targets</w:t>
            </w:r>
          </w:p>
        </w:tc>
      </w:tr>
      <w:tr w:rsidR="0088226B" w:rsidRPr="00A95C3E" w14:paraId="547371A6" w14:textId="77777777" w:rsidTr="40BA5942">
        <w:trPr>
          <w:trHeight w:val="214"/>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7096637C" w14:textId="77777777" w:rsidR="0088226B" w:rsidRPr="00A95C3E" w:rsidRDefault="0099253C">
            <w:pPr>
              <w:spacing w:after="0" w:line="240" w:lineRule="auto"/>
              <w:jc w:val="both"/>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 xml:space="preserve">Provision of Cash Transfers </w:t>
            </w:r>
          </w:p>
        </w:tc>
      </w:tr>
      <w:tr w:rsidR="006C68A5" w:rsidRPr="00A95C3E" w14:paraId="59E98B92" w14:textId="77777777" w:rsidTr="40BA5942">
        <w:trPr>
          <w:trHeight w:val="37"/>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BDBD2D5" w14:textId="77777777" w:rsidR="006C68A5" w:rsidRPr="00A95C3E" w:rsidRDefault="5074DE60" w:rsidP="40BA5942">
            <w:pPr>
              <w:spacing w:after="0" w:line="240" w:lineRule="auto"/>
              <w:jc w:val="both"/>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Number of beneficiary households benefitting from the cash for nutrition program</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B3413F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7EDC10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712A6C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194B81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106,500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71684DF5" w14:textId="363E7E3E"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131,178</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983A1F8" w14:textId="773307DA"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123.2%</w:t>
            </w:r>
          </w:p>
        </w:tc>
      </w:tr>
      <w:tr w:rsidR="006C68A5" w:rsidRPr="00A95C3E" w14:paraId="0EB33CEF" w14:textId="77777777" w:rsidTr="40BA5942">
        <w:trPr>
          <w:trHeight w:val="37"/>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F9C5021"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beneficiary households (Social Welfare Fund)</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ABAF80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1C8F523"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5711117"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DA95CD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9,300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655CB5B8" w14:textId="3C3FD09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8,360</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30B44476" w14:textId="60F4A00B"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89.9%</w:t>
            </w:r>
          </w:p>
        </w:tc>
      </w:tr>
      <w:tr w:rsidR="006C68A5" w:rsidRPr="00A95C3E" w14:paraId="37005BBA"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0D355D0B"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beneficiaries (women)</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33F15A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62EC3BF"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B183793"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B18DD4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111,600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73EE4662" w14:textId="32F509F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141,829</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70F0A07" w14:textId="00627765"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127.1%</w:t>
            </w:r>
          </w:p>
        </w:tc>
      </w:tr>
      <w:tr w:rsidR="006C68A5" w:rsidRPr="00A95C3E" w14:paraId="083E3A8E"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3CBB65B"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beneficiaries (children)</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91F74F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6D7BCA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D6DACC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38A6B7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153,000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604A9DC2" w14:textId="5AE2958A"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207,406</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29930547" w14:textId="410CD63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135.6%</w:t>
            </w:r>
          </w:p>
        </w:tc>
      </w:tr>
      <w:tr w:rsidR="0088226B" w:rsidRPr="00A95C3E" w14:paraId="31F5095F" w14:textId="77777777" w:rsidTr="40BA5942">
        <w:trPr>
          <w:trHeight w:val="37"/>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5659112F" w14:textId="77777777" w:rsidR="0088226B" w:rsidRPr="00A95C3E" w:rsidRDefault="0099253C">
            <w:pPr>
              <w:spacing w:after="0" w:line="240" w:lineRule="auto"/>
              <w:jc w:val="both"/>
              <w:rPr>
                <w:rFonts w:asciiTheme="minorHAnsi" w:hAnsiTheme="minorHAnsi" w:cstheme="minorHAnsi"/>
                <w:b/>
                <w:sz w:val="20"/>
                <w:szCs w:val="20"/>
              </w:rPr>
            </w:pPr>
            <w:r w:rsidRPr="00A95C3E">
              <w:rPr>
                <w:rFonts w:asciiTheme="minorHAnsi" w:hAnsiTheme="minorHAnsi" w:cstheme="minorHAnsi"/>
                <w:b/>
                <w:sz w:val="20"/>
                <w:szCs w:val="20"/>
              </w:rPr>
              <w:t>Provision of temporary employment</w:t>
            </w:r>
            <w:r w:rsidRPr="00A95C3E">
              <w:rPr>
                <w:rFonts w:asciiTheme="minorHAnsi" w:hAnsiTheme="minorHAnsi" w:cstheme="minorHAnsi"/>
                <w:sz w:val="20"/>
                <w:szCs w:val="20"/>
              </w:rPr>
              <w:t xml:space="preserve"> </w:t>
            </w:r>
          </w:p>
        </w:tc>
      </w:tr>
      <w:tr w:rsidR="00737656" w:rsidRPr="00A95C3E" w14:paraId="57470381" w14:textId="77777777" w:rsidTr="40BA5942">
        <w:trPr>
          <w:trHeight w:val="37"/>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0755E6D" w14:textId="77777777" w:rsidR="00737656" w:rsidRPr="00A95C3E" w:rsidRDefault="00737656" w:rsidP="00737656">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direct beneficiaries of wage employment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1B43810"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9D7AE0F"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23D2CAC"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FE7974D"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155,208</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2A4567E" w14:textId="6CB13503" w:rsidR="00737656" w:rsidRPr="00A95C3E" w:rsidRDefault="00737656" w:rsidP="00737656">
            <w:pPr>
              <w:spacing w:after="0" w:line="240" w:lineRule="auto"/>
              <w:jc w:val="center"/>
              <w:rPr>
                <w:rFonts w:asciiTheme="minorHAnsi" w:hAnsiTheme="minorHAnsi" w:cstheme="minorHAnsi"/>
                <w:b/>
                <w:sz w:val="20"/>
                <w:szCs w:val="20"/>
                <w:highlight w:val="yellow"/>
              </w:rPr>
            </w:pPr>
            <w:r w:rsidRPr="00A95C3E">
              <w:rPr>
                <w:rFonts w:asciiTheme="minorHAnsi" w:hAnsiTheme="minorHAnsi" w:cstheme="minorHAnsi"/>
                <w:b/>
                <w:bCs/>
                <w:sz w:val="20"/>
                <w:szCs w:val="20"/>
              </w:rPr>
              <w:t>123,391</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596DA72" w14:textId="23E617DB" w:rsidR="00737656" w:rsidRPr="00A95C3E" w:rsidRDefault="00737656" w:rsidP="00737656">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79.5%</w:t>
            </w:r>
          </w:p>
        </w:tc>
      </w:tr>
      <w:tr w:rsidR="00737656" w:rsidRPr="00A95C3E" w14:paraId="064B5024" w14:textId="77777777" w:rsidTr="40BA5942">
        <w:trPr>
          <w:trHeight w:val="4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5A5E5FA0" w14:textId="77777777" w:rsidR="00737656" w:rsidRPr="00A95C3E" w:rsidRDefault="00737656" w:rsidP="00737656">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beneficiaries (women-at least 20%)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1876F50"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3C6495E"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8F99E5A"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B3C9845"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33,710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EAA640A" w14:textId="75D89557" w:rsidR="00737656" w:rsidRPr="00A95C3E" w:rsidRDefault="00737656" w:rsidP="00737656">
            <w:pPr>
              <w:spacing w:after="0" w:line="240" w:lineRule="auto"/>
              <w:jc w:val="center"/>
              <w:rPr>
                <w:rFonts w:asciiTheme="minorHAnsi" w:hAnsiTheme="minorHAnsi" w:cstheme="minorHAnsi"/>
                <w:b/>
                <w:sz w:val="20"/>
                <w:szCs w:val="20"/>
                <w:highlight w:val="yellow"/>
              </w:rPr>
            </w:pPr>
            <w:r w:rsidRPr="00A95C3E">
              <w:rPr>
                <w:rFonts w:asciiTheme="minorHAnsi" w:hAnsiTheme="minorHAnsi" w:cstheme="minorHAnsi"/>
                <w:b/>
                <w:bCs/>
                <w:sz w:val="20"/>
                <w:szCs w:val="20"/>
              </w:rPr>
              <w:t>31,262</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09CC865D" w14:textId="694CF5A3" w:rsidR="00737656" w:rsidRPr="00A95C3E" w:rsidRDefault="00737656" w:rsidP="00737656">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92.7%</w:t>
            </w:r>
          </w:p>
        </w:tc>
      </w:tr>
      <w:tr w:rsidR="006C68A5" w:rsidRPr="00A95C3E" w14:paraId="5FD2FC0E" w14:textId="77777777" w:rsidTr="40BA5942">
        <w:trPr>
          <w:trHeight w:val="7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24E2AF4"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beneficiaries (IDPs - at least 15%)</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BD29D1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9E276D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FF6FCD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14F787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22,281</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60CC2578" w14:textId="5F52274C" w:rsidR="006C68A5" w:rsidRPr="00A95C3E" w:rsidRDefault="006C68A5" w:rsidP="006C68A5">
            <w:pPr>
              <w:spacing w:after="0" w:line="240" w:lineRule="auto"/>
              <w:jc w:val="center"/>
              <w:rPr>
                <w:rFonts w:asciiTheme="minorHAnsi" w:hAnsiTheme="minorHAnsi" w:cstheme="minorHAnsi"/>
                <w:b/>
                <w:sz w:val="20"/>
                <w:szCs w:val="20"/>
                <w:highlight w:val="yellow"/>
              </w:rPr>
            </w:pPr>
            <w:r w:rsidRPr="00A95C3E">
              <w:rPr>
                <w:rFonts w:asciiTheme="minorHAnsi" w:hAnsiTheme="minorHAnsi" w:cstheme="minorHAnsi"/>
                <w:b/>
                <w:bCs/>
                <w:sz w:val="20"/>
                <w:szCs w:val="20"/>
              </w:rPr>
              <w:t>10,355</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2C6630F" w14:textId="24CCC3DD"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46.5%</w:t>
            </w:r>
          </w:p>
        </w:tc>
      </w:tr>
      <w:tr w:rsidR="0088226B" w:rsidRPr="00A95C3E" w14:paraId="30854A7F" w14:textId="77777777" w:rsidTr="40BA5942">
        <w:trPr>
          <w:trHeight w:val="61"/>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3C1C9B79" w14:textId="77777777" w:rsidR="0088226B" w:rsidRPr="00A95C3E" w:rsidRDefault="0099253C">
            <w:pPr>
              <w:spacing w:after="0" w:line="240" w:lineRule="auto"/>
              <w:jc w:val="both"/>
              <w:rPr>
                <w:rFonts w:asciiTheme="minorHAnsi" w:hAnsiTheme="minorHAnsi" w:cstheme="minorHAnsi"/>
                <w:b/>
                <w:sz w:val="20"/>
                <w:szCs w:val="20"/>
              </w:rPr>
            </w:pPr>
            <w:r w:rsidRPr="00A95C3E">
              <w:rPr>
                <w:rFonts w:asciiTheme="minorHAnsi" w:hAnsiTheme="minorHAnsi" w:cstheme="minorHAnsi"/>
                <w:b/>
                <w:sz w:val="20"/>
                <w:szCs w:val="20"/>
              </w:rPr>
              <w:t>Increased access to basic services and economic opportunities to vulnerable populations</w:t>
            </w:r>
            <w:r w:rsidRPr="00A95C3E">
              <w:rPr>
                <w:rFonts w:asciiTheme="minorHAnsi" w:hAnsiTheme="minorHAnsi" w:cstheme="minorHAnsi"/>
                <w:sz w:val="20"/>
                <w:szCs w:val="20"/>
              </w:rPr>
              <w:t xml:space="preserve"> </w:t>
            </w:r>
          </w:p>
        </w:tc>
      </w:tr>
      <w:tr w:rsidR="006C68A5" w:rsidRPr="00A95C3E" w14:paraId="3C735788"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0487C64D"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people with increased access to basic services</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7CF3B7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429D0C7"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33B15C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CBEF83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1,122,880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3546158D" w14:textId="7DD95E9A"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1,311,536</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CB59072" w14:textId="3F252AE5"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116.8%</w:t>
            </w:r>
          </w:p>
        </w:tc>
      </w:tr>
      <w:tr w:rsidR="006C68A5" w:rsidRPr="00A95C3E" w14:paraId="62103ACC" w14:textId="77777777" w:rsidTr="40BA5942">
        <w:trPr>
          <w:trHeight w:val="169"/>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FF1C863"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Of which, women (at least 50%)</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9A1387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900C19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D0EAD5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71BEDDF"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528,397</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58137A4" w14:textId="5283E2F4"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655,768</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694047D2" w14:textId="17661229"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124.1%</w:t>
            </w:r>
          </w:p>
        </w:tc>
      </w:tr>
      <w:tr w:rsidR="006C68A5" w:rsidRPr="00A95C3E" w14:paraId="0539B653" w14:textId="77777777" w:rsidTr="40BA5942">
        <w:trPr>
          <w:trHeight w:val="556"/>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3AC9973"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Micro, Small and Medium Enterprises (MSME's) supported by the Project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F87957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(SMEPS &amp; SMED)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F7EA58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8A183C3"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748A79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10,009</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951CD81" w14:textId="66603D73"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10,020</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245A78D" w14:textId="5E33604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color w:val="000000"/>
                <w:sz w:val="20"/>
                <w:szCs w:val="20"/>
              </w:rPr>
              <w:t>100.1%</w:t>
            </w:r>
          </w:p>
        </w:tc>
      </w:tr>
      <w:tr w:rsidR="006C68A5" w:rsidRPr="00A95C3E" w14:paraId="1BFEE882" w14:textId="77777777" w:rsidTr="40BA5942">
        <w:trPr>
          <w:trHeight w:val="16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214496C" w14:textId="77777777" w:rsidR="006C68A5" w:rsidRPr="00A95C3E" w:rsidRDefault="006C68A5" w:rsidP="006C68A5">
            <w:pPr>
              <w:spacing w:after="0" w:line="240" w:lineRule="auto"/>
              <w:ind w:left="720"/>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women-led SMEs supported by the project (at least 35%)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F5181B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(SMEPS &amp; SMED)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4E9F5E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E8BE0D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73D288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2,778</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60482166" w14:textId="7F057C2F"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2,926</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A3630E7" w14:textId="383A80C3"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color w:val="000000"/>
                <w:sz w:val="20"/>
                <w:szCs w:val="20"/>
              </w:rPr>
              <w:t>105.4%</w:t>
            </w:r>
          </w:p>
        </w:tc>
      </w:tr>
      <w:tr w:rsidR="006C68A5" w:rsidRPr="00A95C3E" w14:paraId="20F92F6A" w14:textId="77777777" w:rsidTr="40BA5942">
        <w:trPr>
          <w:trHeight w:val="349"/>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D2A8DDC" w14:textId="77777777" w:rsidR="006C68A5" w:rsidRPr="00A95C3E" w:rsidRDefault="5074DE60" w:rsidP="40BA5942">
            <w:pPr>
              <w:spacing w:after="0" w:line="240" w:lineRule="auto"/>
              <w:jc w:val="both"/>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People provided with access to improved sanitation services to reduce water-borne diseases exacerbated by climate change</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490E11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&amp; 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518746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636FBC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66598A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272,845</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29ECBBC" w14:textId="0EE8CA9E"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114,932</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30FACF8D" w14:textId="281A5FB1"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42.1%</w:t>
            </w:r>
          </w:p>
        </w:tc>
      </w:tr>
      <w:tr w:rsidR="0088226B" w:rsidRPr="00A95C3E" w14:paraId="1F5EF978" w14:textId="77777777" w:rsidTr="40BA5942">
        <w:trPr>
          <w:trHeight w:val="300"/>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129CAB29" w14:textId="77777777" w:rsidR="0088226B" w:rsidRPr="00A95C3E" w:rsidRDefault="0099253C">
            <w:pPr>
              <w:spacing w:after="0" w:line="240" w:lineRule="auto"/>
              <w:jc w:val="center"/>
              <w:rPr>
                <w:rFonts w:asciiTheme="minorHAnsi" w:hAnsiTheme="minorHAnsi" w:cstheme="minorHAnsi"/>
                <w:b/>
                <w:sz w:val="20"/>
                <w:szCs w:val="20"/>
              </w:rPr>
            </w:pPr>
            <w:r w:rsidRPr="00A95C3E">
              <w:rPr>
                <w:rFonts w:asciiTheme="minorHAnsi" w:hAnsiTheme="minorHAnsi" w:cstheme="minorHAnsi"/>
                <w:b/>
                <w:sz w:val="20"/>
                <w:szCs w:val="20"/>
              </w:rPr>
              <w:t>Intermediate Results Indicators by Subcomponents</w:t>
            </w:r>
          </w:p>
        </w:tc>
      </w:tr>
      <w:tr w:rsidR="0088226B" w:rsidRPr="00A95C3E" w14:paraId="2F5B0A97" w14:textId="77777777" w:rsidTr="40BA5942">
        <w:trPr>
          <w:trHeight w:val="300"/>
          <w:jc w:val="center"/>
        </w:trPr>
        <w:tc>
          <w:tcPr>
            <w:tcW w:w="7737"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9954591" w14:textId="77777777" w:rsidR="0088226B" w:rsidRPr="00A95C3E" w:rsidRDefault="0099253C">
            <w:pPr>
              <w:spacing w:after="0" w:line="240" w:lineRule="auto"/>
              <w:jc w:val="both"/>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Subcomponent 2.1: Cash Transfers</w:t>
            </w:r>
            <w:r w:rsidRPr="00A95C3E">
              <w:rPr>
                <w:rFonts w:asciiTheme="minorHAnsi" w:hAnsiTheme="minorHAnsi" w:cstheme="minorHAnsi"/>
                <w:color w:val="000000"/>
                <w:sz w:val="20"/>
                <w:szCs w:val="20"/>
              </w:rPr>
              <w:t xml:space="preserve"> </w:t>
            </w:r>
            <w:r w:rsidRPr="00A95C3E">
              <w:rPr>
                <w:rFonts w:asciiTheme="minorHAnsi" w:hAnsiTheme="minorHAnsi" w:cstheme="minorHAnsi"/>
                <w:b/>
                <w:color w:val="000000"/>
                <w:sz w:val="20"/>
                <w:szCs w:val="20"/>
              </w:rPr>
              <w:t>(Cash for Nutrition)</w:t>
            </w:r>
          </w:p>
        </w:tc>
        <w:tc>
          <w:tcPr>
            <w:tcW w:w="1331" w:type="dxa"/>
            <w:tcBorders>
              <w:top w:val="nil"/>
              <w:left w:val="nil"/>
              <w:bottom w:val="single" w:sz="8" w:space="0" w:color="000000" w:themeColor="text1"/>
              <w:right w:val="single" w:sz="8" w:space="0" w:color="000000" w:themeColor="text1"/>
            </w:tcBorders>
            <w:vAlign w:val="center"/>
          </w:tcPr>
          <w:p w14:paraId="0E9A7E68" w14:textId="77777777" w:rsidR="0088226B" w:rsidRPr="00A95C3E" w:rsidRDefault="0099253C">
            <w:pPr>
              <w:spacing w:after="0" w:line="240" w:lineRule="auto"/>
              <w:jc w:val="both"/>
              <w:rPr>
                <w:rFonts w:asciiTheme="minorHAnsi" w:hAnsiTheme="minorHAnsi" w:cstheme="minorHAnsi"/>
                <w:b/>
                <w:sz w:val="20"/>
                <w:szCs w:val="20"/>
              </w:rPr>
            </w:pPr>
            <w:r w:rsidRPr="00A95C3E">
              <w:rPr>
                <w:rFonts w:asciiTheme="minorHAnsi" w:hAnsiTheme="minorHAnsi" w:cstheme="minorHAnsi"/>
                <w:b/>
                <w:sz w:val="20"/>
                <w:szCs w:val="20"/>
              </w:rPr>
              <w:t>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7F00E22" w14:textId="77777777" w:rsidR="0088226B" w:rsidRPr="00A95C3E" w:rsidRDefault="0088226B">
            <w:pPr>
              <w:spacing w:after="0" w:line="240" w:lineRule="auto"/>
              <w:jc w:val="right"/>
              <w:rPr>
                <w:rFonts w:asciiTheme="minorHAnsi" w:hAnsiTheme="minorHAnsi" w:cstheme="minorHAnsi"/>
                <w:b/>
                <w:color w:val="000000"/>
                <w:sz w:val="20"/>
                <w:szCs w:val="20"/>
              </w:rPr>
            </w:pPr>
          </w:p>
        </w:tc>
      </w:tr>
      <w:tr w:rsidR="006C68A5" w:rsidRPr="00A95C3E" w14:paraId="3566D0B4"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52B20D55"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women beneficiaries of wage employment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3B664D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747B30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4ACA182"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DBCE36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3,920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726BAA1F" w14:textId="5CCCF193"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4,902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276A55B5" w14:textId="1E9C2B16" w:rsidR="006C68A5" w:rsidRPr="00A95C3E" w:rsidRDefault="006C68A5" w:rsidP="006C68A5">
            <w:pPr>
              <w:spacing w:after="0" w:line="240" w:lineRule="auto"/>
              <w:jc w:val="center"/>
              <w:rPr>
                <w:rFonts w:asciiTheme="minorHAnsi" w:hAnsiTheme="minorHAnsi" w:cstheme="minorHAnsi"/>
                <w:sz w:val="20"/>
                <w:szCs w:val="20"/>
              </w:rPr>
            </w:pPr>
            <w:r w:rsidRPr="00A95C3E">
              <w:rPr>
                <w:rFonts w:asciiTheme="minorHAnsi" w:hAnsiTheme="minorHAnsi" w:cstheme="minorHAnsi"/>
                <w:sz w:val="20"/>
                <w:szCs w:val="20"/>
              </w:rPr>
              <w:t>125.1%</w:t>
            </w:r>
          </w:p>
        </w:tc>
      </w:tr>
      <w:tr w:rsidR="006C68A5" w:rsidRPr="00A95C3E" w14:paraId="231C00B5"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44615BF6"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indirect beneficiaries of wage employment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611CCA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3E4E5C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F50E01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CB17413"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23,520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EBECCB4" w14:textId="399B0DF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29,412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68BFDA06" w14:textId="46FFEC42" w:rsidR="006C68A5" w:rsidRPr="00A95C3E" w:rsidRDefault="006C68A5" w:rsidP="006C68A5">
            <w:pPr>
              <w:spacing w:after="0" w:line="240" w:lineRule="auto"/>
              <w:jc w:val="center"/>
              <w:rPr>
                <w:rFonts w:asciiTheme="minorHAnsi" w:hAnsiTheme="minorHAnsi" w:cstheme="minorHAnsi"/>
                <w:sz w:val="20"/>
                <w:szCs w:val="20"/>
              </w:rPr>
            </w:pPr>
            <w:r w:rsidRPr="00A95C3E">
              <w:rPr>
                <w:rFonts w:asciiTheme="minorHAnsi" w:hAnsiTheme="minorHAnsi" w:cstheme="minorHAnsi"/>
                <w:sz w:val="20"/>
                <w:szCs w:val="20"/>
              </w:rPr>
              <w:t>125.1%</w:t>
            </w:r>
          </w:p>
        </w:tc>
      </w:tr>
      <w:tr w:rsidR="0088226B" w:rsidRPr="00A95C3E" w14:paraId="2117565F" w14:textId="77777777" w:rsidTr="40BA5942">
        <w:trPr>
          <w:trHeight w:val="300"/>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CB9CA" w:themeFill="text2" w:themeFillTint="66"/>
            <w:vAlign w:val="center"/>
          </w:tcPr>
          <w:p w14:paraId="0453E225"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Subcomponent 2.2: Labor Intensive Works and Economic Opportunities</w:t>
            </w:r>
            <w:r w:rsidRPr="00A95C3E">
              <w:rPr>
                <w:rFonts w:asciiTheme="minorHAnsi" w:hAnsiTheme="minorHAnsi" w:cstheme="minorHAnsi"/>
                <w:sz w:val="20"/>
                <w:szCs w:val="20"/>
              </w:rPr>
              <w:t xml:space="preserve"> </w:t>
            </w:r>
          </w:p>
        </w:tc>
      </w:tr>
      <w:tr w:rsidR="0088226B" w:rsidRPr="00A95C3E" w14:paraId="56C9CC1A" w14:textId="77777777" w:rsidTr="40BA5942">
        <w:trPr>
          <w:trHeight w:val="300"/>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6DCE4"/>
            <w:vAlign w:val="center"/>
          </w:tcPr>
          <w:p w14:paraId="17594571"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2.1 Cash for Work (SFD)</w:t>
            </w:r>
          </w:p>
        </w:tc>
      </w:tr>
      <w:tr w:rsidR="006C68A5" w:rsidRPr="00A95C3E" w14:paraId="08E0D5CD"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6A7E94C"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lastRenderedPageBreak/>
              <w:t>Number of direct beneficiaries of wage employment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2ADD902"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26AF7BF"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CAF21F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5B6064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77,700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31C733E" w14:textId="22965A7F"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58,418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57DDF00" w14:textId="7F38B4A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75.2%</w:t>
            </w:r>
          </w:p>
        </w:tc>
      </w:tr>
      <w:tr w:rsidR="006C68A5" w:rsidRPr="00A95C3E" w14:paraId="1B6DAEA5"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3476C1EF"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beneficiaries (women) (30%)</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AFACAF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24910B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814068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34BBAD7"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23,310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B4BBABA" w14:textId="3674A731"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18,647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3472545" w14:textId="6673217D"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80.0%</w:t>
            </w:r>
          </w:p>
        </w:tc>
      </w:tr>
      <w:tr w:rsidR="006C68A5" w:rsidRPr="00A95C3E" w14:paraId="3DF1F0F6"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59D1BCF7"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indirect beneficiaries of wage employment (family members of direct beneficiaries) (cash for work)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E4B457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8B3E79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8C8D9D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C59A6E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372,312</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663F229" w14:textId="34C2CF2C"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350,508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634DE25D" w14:textId="040F2CBC"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94.1%</w:t>
            </w:r>
          </w:p>
        </w:tc>
      </w:tr>
      <w:tr w:rsidR="006C68A5" w:rsidRPr="00A95C3E" w14:paraId="71BE0443"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05B5EBC8"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people with increased access to basic services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F23060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DAB71D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53A440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74FB58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452,750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7F4BE3D" w14:textId="4157EE8B"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470,901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2332DFBC" w14:textId="3E9C836D"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104.0%</w:t>
            </w:r>
          </w:p>
        </w:tc>
      </w:tr>
      <w:tr w:rsidR="006C68A5" w:rsidRPr="00A95C3E" w14:paraId="03F0529B"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1B67DCC"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Cubic meters of water schemes constructed/rehabilitated (Cubic Meter(m3))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104AD8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B8243F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m3</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F76942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31F71B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46,066</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85969FF" w14:textId="3C59E7B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41,122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39441542" w14:textId="0B182CCE"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89.3%</w:t>
            </w:r>
          </w:p>
        </w:tc>
      </w:tr>
      <w:tr w:rsidR="006C68A5" w:rsidRPr="00A95C3E" w14:paraId="015D2410"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359DBEAE"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Area of agriculture land rehabilitated Hectare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FA8DFC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C9E4CA2"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ha</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FEEAD42"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2797E9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2,477</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39FB2B5F" w14:textId="550F393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4,354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73BBA95C" w14:textId="2E3D6536"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175.8%</w:t>
            </w:r>
          </w:p>
        </w:tc>
      </w:tr>
      <w:tr w:rsidR="006C68A5" w:rsidRPr="00A95C3E" w14:paraId="37151F12"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D3D342E"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Length of roads improved (Kilometers)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007B5A8"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2D0D77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km</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0E66CC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2E82738"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209</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7F358521" w14:textId="072EB7BF"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262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3413182" w14:textId="4270A820"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125.9%</w:t>
            </w:r>
          </w:p>
        </w:tc>
      </w:tr>
      <w:tr w:rsidR="0088226B" w:rsidRPr="00A95C3E" w14:paraId="484AA5D2" w14:textId="77777777" w:rsidTr="40BA5942">
        <w:trPr>
          <w:trHeight w:val="300"/>
          <w:jc w:val="center"/>
        </w:trPr>
        <w:tc>
          <w:tcPr>
            <w:tcW w:w="9068"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6DCE4"/>
            <w:vAlign w:val="center"/>
          </w:tcPr>
          <w:p w14:paraId="4055BD05"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Subcomponent 2.3: Community Assets (PWP)</w:t>
            </w:r>
          </w:p>
        </w:tc>
        <w:tc>
          <w:tcPr>
            <w:tcW w:w="101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vAlign w:val="center"/>
          </w:tcPr>
          <w:p w14:paraId="34414D99" w14:textId="77777777" w:rsidR="0088226B" w:rsidRPr="00A95C3E" w:rsidRDefault="0088226B">
            <w:pPr>
              <w:spacing w:after="0" w:line="240" w:lineRule="auto"/>
              <w:rPr>
                <w:rFonts w:asciiTheme="minorHAnsi" w:hAnsiTheme="minorHAnsi" w:cstheme="minorHAnsi"/>
                <w:b/>
                <w:color w:val="000000"/>
                <w:sz w:val="20"/>
                <w:szCs w:val="20"/>
              </w:rPr>
            </w:pPr>
          </w:p>
        </w:tc>
      </w:tr>
      <w:tr w:rsidR="006C68A5" w:rsidRPr="00A95C3E" w14:paraId="27352DD3"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72C84ED0"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of direct beneficiaries of wage employment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984867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C2825E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B41F29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C0574F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51,993</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865BC71" w14:textId="0F8D38A0"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28,844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1FB0D2C" w14:textId="287D80B5"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55.5%</w:t>
            </w:r>
          </w:p>
        </w:tc>
      </w:tr>
      <w:tr w:rsidR="006C68A5" w:rsidRPr="00A95C3E" w14:paraId="317BA30A"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3E2BAD27"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women beneficiaries (3%)</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C9E7F2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78171D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BF8D0B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36C029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2,167</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1ACAD07" w14:textId="560537CB"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844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6876D2A3" w14:textId="51A1999D"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38.9%</w:t>
            </w:r>
          </w:p>
        </w:tc>
      </w:tr>
      <w:tr w:rsidR="006C68A5" w:rsidRPr="00A95C3E" w14:paraId="7CC6EA80" w14:textId="77777777" w:rsidTr="40BA5942">
        <w:trPr>
          <w:trHeight w:val="30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F2A78B8"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indirect beneficiaries of wage employment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B660CA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4FF319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D1F258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EF0AA67"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311,958</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1C607F6" w14:textId="6B671971"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195,846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352C3A57" w14:textId="7A20B9AC"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62.8%</w:t>
            </w:r>
          </w:p>
        </w:tc>
      </w:tr>
      <w:tr w:rsidR="006C68A5" w:rsidRPr="00A95C3E" w14:paraId="52E925F3"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761F3AF7"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people with increased access to basic services</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7260959"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941594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B0B9AC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73D293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670,130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306419C6" w14:textId="4E90CD8B"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840,635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0B3D8A23" w14:textId="01C36DF1"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125.4%</w:t>
            </w:r>
          </w:p>
        </w:tc>
      </w:tr>
      <w:tr w:rsidR="006C68A5" w:rsidRPr="00A95C3E" w14:paraId="2BFCD717" w14:textId="77777777" w:rsidTr="40BA5942">
        <w:trPr>
          <w:trHeight w:val="277"/>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5561AED2"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Cubic meters of water schemes constructed/rehabilitated (Cubic Meter(m3))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F7C9C70"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A8A289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144E427"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AF1933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147,402 </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0A8B5B7" w14:textId="380CBC78"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191,204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034FEB27" w14:textId="32B253EA"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129.7%</w:t>
            </w:r>
          </w:p>
        </w:tc>
      </w:tr>
      <w:tr w:rsidR="006C68A5" w:rsidRPr="00A95C3E" w14:paraId="5CE0631E" w14:textId="77777777" w:rsidTr="40BA5942">
        <w:trPr>
          <w:trHeight w:val="169"/>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1DD44F5F"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Area of agriculture land rehabilitated Hectare</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4F5BAF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2126C33"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7CDABA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840132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5,012 </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D2C341C" w14:textId="7A900405"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5,676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3D7E7B2" w14:textId="00409BD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113.2%</w:t>
            </w:r>
          </w:p>
        </w:tc>
      </w:tr>
      <w:tr w:rsidR="006C68A5" w:rsidRPr="00A95C3E" w14:paraId="0623A560" w14:textId="77777777" w:rsidTr="40BA5942">
        <w:trPr>
          <w:trHeight w:val="25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7474C5E"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Length of roads improved (community assets) (Kilometers)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5497D2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PWP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F53143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13A592B"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67B976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                        163 </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0E6BD031" w14:textId="3ACDEC91"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125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91E9AC0" w14:textId="6075BF68"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sz w:val="20"/>
                <w:szCs w:val="20"/>
              </w:rPr>
              <w:t>76.7%</w:t>
            </w:r>
          </w:p>
        </w:tc>
      </w:tr>
      <w:tr w:rsidR="0088226B" w:rsidRPr="00A95C3E" w14:paraId="38C4C115" w14:textId="77777777" w:rsidTr="40BA5942">
        <w:trPr>
          <w:trHeight w:val="300"/>
          <w:jc w:val="center"/>
        </w:trPr>
        <w:tc>
          <w:tcPr>
            <w:tcW w:w="9068"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6DCE4"/>
            <w:vAlign w:val="center"/>
          </w:tcPr>
          <w:p w14:paraId="208BFD63"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2.4a Increased Access to finance for MSMEs (SFD/SMED)</w:t>
            </w:r>
          </w:p>
        </w:tc>
        <w:tc>
          <w:tcPr>
            <w:tcW w:w="101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vAlign w:val="center"/>
          </w:tcPr>
          <w:p w14:paraId="35848A92" w14:textId="77777777" w:rsidR="0088226B" w:rsidRPr="00A95C3E" w:rsidRDefault="0088226B">
            <w:pPr>
              <w:spacing w:after="0" w:line="240" w:lineRule="auto"/>
              <w:rPr>
                <w:rFonts w:asciiTheme="minorHAnsi" w:hAnsiTheme="minorHAnsi" w:cstheme="minorHAnsi"/>
                <w:b/>
                <w:color w:val="000000"/>
                <w:sz w:val="20"/>
                <w:szCs w:val="20"/>
              </w:rPr>
            </w:pPr>
          </w:p>
        </w:tc>
      </w:tr>
      <w:tr w:rsidR="006C68A5" w:rsidRPr="00A95C3E" w14:paraId="079C04C0"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F300563"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MFIs to access the new YLG portfolio guarantee scheme</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04BA11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07018E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778CB3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0198AC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EEE9152" w14:textId="00C0301B"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6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0149CF22" w14:textId="358F6432"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color w:val="000000"/>
                <w:sz w:val="20"/>
                <w:szCs w:val="20"/>
              </w:rPr>
              <w:t>100.0%</w:t>
            </w:r>
          </w:p>
        </w:tc>
      </w:tr>
      <w:tr w:rsidR="006C68A5" w:rsidRPr="00A95C3E" w14:paraId="6EC9752C"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076EF27A"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SME loans guaranteed by the new capitalization to the YLG</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658DE3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A50D1E8"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9919A2E"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1D4BBF1"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3,754</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93ACF3D" w14:textId="7B77A4B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5,353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02D23F6" w14:textId="18FEF577"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color w:val="000000"/>
                <w:sz w:val="20"/>
                <w:szCs w:val="20"/>
              </w:rPr>
              <w:t>142.6%</w:t>
            </w:r>
          </w:p>
        </w:tc>
      </w:tr>
      <w:tr w:rsidR="006C68A5" w:rsidRPr="00A95C3E" w14:paraId="1FF7071C"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41A10CE6"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Village Saving and Loans Associations</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A78AD6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(SMED)</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2A0CD5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DF3422D"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83E869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715</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61BD8127" w14:textId="26393700"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716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3E10A782" w14:textId="1FEB7569"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color w:val="000000"/>
                <w:sz w:val="20"/>
                <w:szCs w:val="20"/>
              </w:rPr>
              <w:t>100.1%</w:t>
            </w:r>
          </w:p>
        </w:tc>
      </w:tr>
      <w:tr w:rsidR="0088226B" w:rsidRPr="00A95C3E" w14:paraId="295A08F2" w14:textId="77777777" w:rsidTr="40BA5942">
        <w:trPr>
          <w:trHeight w:val="300"/>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6DCE4"/>
            <w:vAlign w:val="center"/>
          </w:tcPr>
          <w:p w14:paraId="62D891B0" w14:textId="77777777" w:rsidR="0088226B" w:rsidRPr="00A95C3E" w:rsidRDefault="0099253C">
            <w:pPr>
              <w:spacing w:after="0" w:line="240" w:lineRule="auto"/>
              <w:rPr>
                <w:rFonts w:asciiTheme="minorHAnsi" w:hAnsiTheme="minorHAnsi" w:cstheme="minorHAnsi"/>
                <w:b/>
                <w:sz w:val="20"/>
                <w:szCs w:val="20"/>
              </w:rPr>
            </w:pPr>
            <w:r w:rsidRPr="00A95C3E">
              <w:rPr>
                <w:rFonts w:asciiTheme="minorHAnsi" w:hAnsiTheme="minorHAnsi" w:cstheme="minorHAnsi"/>
                <w:b/>
                <w:sz w:val="20"/>
                <w:szCs w:val="20"/>
              </w:rPr>
              <w:t>2.4b Direct support to MSMEs and business associations in critical sectors (SMEPS)</w:t>
            </w:r>
          </w:p>
        </w:tc>
      </w:tr>
      <w:tr w:rsidR="006C68A5" w:rsidRPr="00A95C3E" w14:paraId="4C61261C"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7E15F6FD" w14:textId="77777777" w:rsidR="006C68A5" w:rsidRPr="00A95C3E" w:rsidRDefault="5074DE60" w:rsidP="40BA5942">
            <w:pPr>
              <w:spacing w:after="0" w:line="240" w:lineRule="auto"/>
              <w:jc w:val="both"/>
              <w:rPr>
                <w:rFonts w:asciiTheme="minorHAnsi" w:hAnsiTheme="minorHAnsi" w:cstheme="minorBidi"/>
                <w:color w:val="000000"/>
                <w:sz w:val="20"/>
                <w:szCs w:val="20"/>
                <w:lang w:val="en-US"/>
              </w:rPr>
            </w:pPr>
            <w:r w:rsidRPr="40BA5942">
              <w:rPr>
                <w:rFonts w:asciiTheme="minorHAnsi" w:hAnsiTheme="minorHAnsi" w:cstheme="minorBidi"/>
                <w:color w:val="000000" w:themeColor="text1"/>
                <w:sz w:val="20"/>
                <w:szCs w:val="20"/>
                <w:lang w:val="en-US"/>
              </w:rPr>
              <w:t>SMEs receiving TA and grants that produce and facilitate food distribution</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BB14844"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(SMEPS)</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B2E120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176484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1C05676"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6,255</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7AC1D850" w14:textId="1DEC8A54"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4,667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7994612E" w14:textId="4D7EE22A"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74.6%</w:t>
            </w:r>
          </w:p>
        </w:tc>
      </w:tr>
      <w:tr w:rsidR="006C68A5" w:rsidRPr="00A95C3E" w14:paraId="1FFEA871"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45FFD883" w14:textId="77777777" w:rsidR="006C68A5" w:rsidRPr="00A95C3E" w:rsidRDefault="006C68A5" w:rsidP="006C68A5">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Business associations supported in the target sectors directly through grants and TA</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321F95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(SMEPS)</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967AA6A"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901919C"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C3BC3C5" w14:textId="77777777" w:rsidR="006C68A5" w:rsidRPr="00A95C3E" w:rsidRDefault="006C68A5" w:rsidP="006C68A5">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50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BD23BF3" w14:textId="6E6957D1" w:rsidR="006C68A5" w:rsidRPr="00A95C3E" w:rsidRDefault="006C68A5" w:rsidP="006C68A5">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67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2B52BBE2" w14:textId="6C0BAAF5" w:rsidR="006C68A5" w:rsidRPr="00A95C3E" w:rsidRDefault="006C68A5" w:rsidP="006C68A5">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134.0%</w:t>
            </w:r>
          </w:p>
        </w:tc>
      </w:tr>
      <w:tr w:rsidR="00737656" w:rsidRPr="00A95C3E" w14:paraId="0A180DF3"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0790BAA4" w14:textId="77777777" w:rsidR="00737656" w:rsidRPr="00A95C3E" w:rsidRDefault="00737656" w:rsidP="00737656">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Number of new seasonal and permanent wage employment supported</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654D2E9"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SFD (SMEPS)</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F2C0A5E"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Number </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79663D5"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F80B83F" w14:textId="77777777" w:rsidR="00737656" w:rsidRPr="00A95C3E" w:rsidRDefault="00737656" w:rsidP="00737656">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21,595</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182928DF" w14:textId="3D307D24" w:rsidR="00737656" w:rsidRPr="00A95C3E" w:rsidRDefault="00737656" w:rsidP="00737656">
            <w:pPr>
              <w:spacing w:after="0" w:line="240" w:lineRule="auto"/>
              <w:jc w:val="center"/>
              <w:rPr>
                <w:rFonts w:asciiTheme="minorHAnsi" w:hAnsiTheme="minorHAnsi" w:cstheme="minorHAnsi"/>
                <w:b/>
                <w:sz w:val="20"/>
                <w:szCs w:val="20"/>
              </w:rPr>
            </w:pPr>
            <w:r w:rsidRPr="00A95C3E">
              <w:rPr>
                <w:rFonts w:asciiTheme="minorHAnsi" w:hAnsiTheme="minorHAnsi" w:cstheme="minorHAnsi"/>
                <w:b/>
                <w:bCs/>
                <w:sz w:val="20"/>
                <w:szCs w:val="20"/>
              </w:rPr>
              <w:t xml:space="preserve">               31,227 </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7E11C0A2" w14:textId="3DCA91CA" w:rsidR="00737656" w:rsidRPr="00A95C3E" w:rsidRDefault="00737656" w:rsidP="00737656">
            <w:pPr>
              <w:spacing w:after="0" w:line="240" w:lineRule="auto"/>
              <w:jc w:val="center"/>
              <w:rPr>
                <w:rFonts w:asciiTheme="minorHAnsi" w:hAnsiTheme="minorHAnsi" w:cstheme="minorHAnsi"/>
                <w:b/>
                <w:color w:val="000000"/>
                <w:sz w:val="20"/>
                <w:szCs w:val="20"/>
              </w:rPr>
            </w:pPr>
            <w:r w:rsidRPr="00A95C3E">
              <w:rPr>
                <w:rFonts w:asciiTheme="minorHAnsi" w:hAnsiTheme="minorHAnsi" w:cstheme="minorHAnsi"/>
                <w:color w:val="000000"/>
                <w:sz w:val="20"/>
                <w:szCs w:val="20"/>
              </w:rPr>
              <w:t>144.6%</w:t>
            </w:r>
          </w:p>
        </w:tc>
      </w:tr>
      <w:tr w:rsidR="0088226B" w:rsidRPr="00A95C3E" w14:paraId="2AAA5AAE" w14:textId="77777777" w:rsidTr="40BA5942">
        <w:trPr>
          <w:trHeight w:val="300"/>
          <w:jc w:val="center"/>
        </w:trPr>
        <w:tc>
          <w:tcPr>
            <w:tcW w:w="10080"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CB9CA" w:themeFill="text2" w:themeFillTint="66"/>
            <w:vAlign w:val="center"/>
          </w:tcPr>
          <w:p w14:paraId="57DBE9EF" w14:textId="2F3CF912" w:rsidR="0088226B" w:rsidRPr="00A95C3E" w:rsidRDefault="0099253C" w:rsidP="40BA5942">
            <w:pPr>
              <w:spacing w:after="0" w:line="240" w:lineRule="auto"/>
              <w:jc w:val="both"/>
              <w:rPr>
                <w:rFonts w:asciiTheme="minorHAnsi" w:hAnsiTheme="minorHAnsi" w:cstheme="minorBidi"/>
                <w:b/>
                <w:bCs/>
                <w:sz w:val="20"/>
                <w:szCs w:val="20"/>
                <w:lang w:val="en-US"/>
              </w:rPr>
            </w:pPr>
            <w:r w:rsidRPr="40BA5942">
              <w:rPr>
                <w:rFonts w:asciiTheme="minorHAnsi" w:hAnsiTheme="minorHAnsi" w:cstheme="minorBidi"/>
                <w:b/>
                <w:bCs/>
                <w:sz w:val="20"/>
                <w:szCs w:val="20"/>
                <w:lang w:val="en-US"/>
              </w:rPr>
              <w:t>Component 3: Project Management, Monitoring, Evaluation and Capacity Building of National Institutions</w:t>
            </w:r>
          </w:p>
        </w:tc>
      </w:tr>
      <w:tr w:rsidR="0088226B" w:rsidRPr="00A95C3E" w14:paraId="3BD0429F"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4658B6B" w14:textId="77777777" w:rsidR="0088226B" w:rsidRPr="00A95C3E" w:rsidRDefault="0099253C">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Surveyed beneficiaries who report receiving the right payment amount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6A2694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UNDP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FADA7B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40869B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1CCF8A2"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98</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3F6B468D" w14:textId="77777777" w:rsidR="0088226B" w:rsidRPr="00A95C3E" w:rsidRDefault="0099253C">
            <w:pPr>
              <w:spacing w:after="0" w:line="240" w:lineRule="auto"/>
              <w:jc w:val="center"/>
              <w:rPr>
                <w:rFonts w:asciiTheme="minorHAnsi" w:hAnsiTheme="minorHAnsi" w:cstheme="minorHAnsi"/>
                <w:b/>
                <w:sz w:val="20"/>
                <w:szCs w:val="20"/>
                <w:highlight w:val="yellow"/>
              </w:rPr>
            </w:pPr>
            <w:r w:rsidRPr="00A95C3E">
              <w:rPr>
                <w:rFonts w:asciiTheme="minorHAnsi" w:hAnsiTheme="minorHAnsi" w:cstheme="minorHAnsi"/>
                <w:b/>
                <w:sz w:val="20"/>
                <w:szCs w:val="20"/>
              </w:rPr>
              <w:t>100</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17E780D" w14:textId="77777777" w:rsidR="0088226B" w:rsidRPr="00A95C3E" w:rsidRDefault="0088226B">
            <w:pPr>
              <w:spacing w:after="0" w:line="240" w:lineRule="auto"/>
              <w:jc w:val="right"/>
              <w:rPr>
                <w:rFonts w:asciiTheme="minorHAnsi" w:hAnsiTheme="minorHAnsi" w:cstheme="minorHAnsi"/>
                <w:b/>
                <w:color w:val="FF0000"/>
                <w:sz w:val="20"/>
                <w:szCs w:val="20"/>
              </w:rPr>
            </w:pPr>
          </w:p>
        </w:tc>
      </w:tr>
      <w:tr w:rsidR="0088226B" w:rsidRPr="00A95C3E" w14:paraId="18E74A77" w14:textId="77777777" w:rsidTr="40BA5942">
        <w:trPr>
          <w:trHeight w:val="79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3F989492" w14:textId="77777777" w:rsidR="0088226B" w:rsidRPr="00A95C3E" w:rsidRDefault="0099253C">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lastRenderedPageBreak/>
              <w:t>Grievances received, addressed, and responded to within a timeline that has been specified and publicly communicated by the project</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B88717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UNDP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C75C69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6D4F3E1A"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40E69B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07F9D46B" w14:textId="3E6097A7" w:rsidR="0088226B" w:rsidRPr="00A95C3E" w:rsidRDefault="0099253C">
            <w:pPr>
              <w:spacing w:after="0" w:line="240" w:lineRule="auto"/>
              <w:jc w:val="center"/>
              <w:rPr>
                <w:rFonts w:asciiTheme="minorHAnsi" w:hAnsiTheme="minorHAnsi" w:cstheme="minorHAnsi"/>
                <w:b/>
                <w:sz w:val="20"/>
                <w:szCs w:val="20"/>
                <w:highlight w:val="yellow"/>
              </w:rPr>
            </w:pPr>
            <w:r w:rsidRPr="00E95A37">
              <w:rPr>
                <w:rFonts w:asciiTheme="minorHAnsi" w:hAnsiTheme="minorHAnsi" w:cstheme="minorHAnsi"/>
                <w:b/>
                <w:color w:val="000000" w:themeColor="text1"/>
                <w:sz w:val="20"/>
                <w:szCs w:val="20"/>
              </w:rPr>
              <w:t>9</w:t>
            </w:r>
            <w:r w:rsidR="00E95A37" w:rsidRPr="00E95A37">
              <w:rPr>
                <w:rFonts w:asciiTheme="minorHAnsi" w:hAnsiTheme="minorHAnsi" w:cstheme="minorHAnsi"/>
                <w:b/>
                <w:color w:val="000000" w:themeColor="text1"/>
                <w:sz w:val="20"/>
                <w:szCs w:val="20"/>
              </w:rPr>
              <w:t>7</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1656BEED" w14:textId="77777777" w:rsidR="0088226B" w:rsidRPr="00A95C3E" w:rsidRDefault="0088226B">
            <w:pPr>
              <w:spacing w:after="0" w:line="240" w:lineRule="auto"/>
              <w:jc w:val="right"/>
              <w:rPr>
                <w:rFonts w:asciiTheme="minorHAnsi" w:hAnsiTheme="minorHAnsi" w:cstheme="minorHAnsi"/>
                <w:b/>
                <w:color w:val="FF0000"/>
                <w:sz w:val="20"/>
                <w:szCs w:val="20"/>
              </w:rPr>
            </w:pPr>
          </w:p>
        </w:tc>
      </w:tr>
      <w:tr w:rsidR="0088226B" w:rsidRPr="00A95C3E" w14:paraId="03DF3C21"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7C206BD4" w14:textId="77777777" w:rsidR="0088226B" w:rsidRPr="00A95C3E" w:rsidRDefault="0099253C">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Surveyed beneficiaries who express satisfaction with project interventions (UNDP) (Percentage) </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2D5917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UNDP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563B2A6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6D74C0D"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C8D5EE4"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80</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567E5EAB" w14:textId="77777777" w:rsidR="0088226B" w:rsidRPr="00A95C3E" w:rsidRDefault="0099253C">
            <w:pPr>
              <w:spacing w:after="0" w:line="240" w:lineRule="auto"/>
              <w:jc w:val="center"/>
              <w:rPr>
                <w:rFonts w:asciiTheme="minorHAnsi" w:hAnsiTheme="minorHAnsi" w:cstheme="minorHAnsi"/>
                <w:b/>
                <w:color w:val="FF0000"/>
                <w:sz w:val="20"/>
                <w:szCs w:val="20"/>
                <w:highlight w:val="yellow"/>
              </w:rPr>
            </w:pPr>
            <w:r w:rsidRPr="00A95C3E">
              <w:rPr>
                <w:rFonts w:asciiTheme="minorHAnsi" w:hAnsiTheme="minorHAnsi" w:cstheme="minorHAnsi"/>
                <w:b/>
                <w:sz w:val="20"/>
                <w:szCs w:val="20"/>
              </w:rPr>
              <w:t>92</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49029A1E" w14:textId="77777777" w:rsidR="0088226B" w:rsidRPr="00A95C3E" w:rsidRDefault="0088226B">
            <w:pPr>
              <w:spacing w:after="0" w:line="240" w:lineRule="auto"/>
              <w:jc w:val="right"/>
              <w:rPr>
                <w:rFonts w:asciiTheme="minorHAnsi" w:hAnsiTheme="minorHAnsi" w:cstheme="minorHAnsi"/>
                <w:b/>
                <w:color w:val="FF0000"/>
                <w:sz w:val="20"/>
                <w:szCs w:val="20"/>
              </w:rPr>
            </w:pPr>
          </w:p>
        </w:tc>
      </w:tr>
      <w:tr w:rsidR="0088226B" w:rsidRPr="00A95C3E" w14:paraId="17ECAB03"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26127F8D" w14:textId="77777777" w:rsidR="0088226B" w:rsidRPr="00A95C3E" w:rsidRDefault="0099253C">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Capacity building action plan for SFD adopted and implemented</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B41B97"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UNDP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E9341C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Yes/No</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24E510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No</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1187FB39"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Yes</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28BD8696" w14:textId="77777777" w:rsidR="0088226B" w:rsidRPr="00A95C3E" w:rsidRDefault="0099253C">
            <w:pPr>
              <w:spacing w:after="0" w:line="240" w:lineRule="auto"/>
              <w:jc w:val="center"/>
              <w:rPr>
                <w:rFonts w:asciiTheme="minorHAnsi" w:hAnsiTheme="minorHAnsi" w:cstheme="minorHAnsi"/>
                <w:b/>
                <w:sz w:val="20"/>
                <w:szCs w:val="20"/>
              </w:rPr>
            </w:pPr>
            <w:r w:rsidRPr="00A95C3E">
              <w:rPr>
                <w:rFonts w:asciiTheme="minorHAnsi" w:hAnsiTheme="minorHAnsi" w:cstheme="minorHAnsi"/>
                <w:b/>
                <w:sz w:val="20"/>
                <w:szCs w:val="20"/>
              </w:rPr>
              <w:t>In progress</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09E100E9" w14:textId="77777777" w:rsidR="0088226B" w:rsidRPr="00A95C3E" w:rsidRDefault="0088226B">
            <w:pPr>
              <w:spacing w:after="0" w:line="240" w:lineRule="auto"/>
              <w:jc w:val="right"/>
              <w:rPr>
                <w:rFonts w:asciiTheme="minorHAnsi" w:hAnsiTheme="minorHAnsi" w:cstheme="minorHAnsi"/>
                <w:b/>
                <w:sz w:val="20"/>
                <w:szCs w:val="20"/>
              </w:rPr>
            </w:pPr>
          </w:p>
        </w:tc>
      </w:tr>
      <w:tr w:rsidR="0088226B" w:rsidRPr="00A95C3E" w14:paraId="067CDD6D" w14:textId="77777777" w:rsidTr="40BA5942">
        <w:trPr>
          <w:trHeight w:val="530"/>
          <w:jc w:val="center"/>
        </w:trPr>
        <w:tc>
          <w:tcPr>
            <w:tcW w:w="3945" w:type="dxa"/>
            <w:tcBorders>
              <w:top w:val="nil"/>
              <w:left w:val="single" w:sz="8" w:space="0" w:color="000000" w:themeColor="text1"/>
              <w:bottom w:val="single" w:sz="8" w:space="0" w:color="000000" w:themeColor="text1"/>
              <w:right w:val="single" w:sz="8" w:space="0" w:color="000000" w:themeColor="text1"/>
            </w:tcBorders>
            <w:shd w:val="clear" w:color="auto" w:fill="FFFFFF" w:themeFill="background1"/>
            <w:vAlign w:val="center"/>
          </w:tcPr>
          <w:p w14:paraId="6D6946B0" w14:textId="77777777" w:rsidR="0088226B" w:rsidRPr="00A95C3E" w:rsidRDefault="0099253C">
            <w:pPr>
              <w:spacing w:after="0" w:line="240" w:lineRule="auto"/>
              <w:jc w:val="both"/>
              <w:rPr>
                <w:rFonts w:asciiTheme="minorHAnsi" w:hAnsiTheme="minorHAnsi" w:cstheme="minorHAnsi"/>
                <w:color w:val="000000"/>
                <w:sz w:val="20"/>
                <w:szCs w:val="20"/>
              </w:rPr>
            </w:pPr>
            <w:r w:rsidRPr="00A95C3E">
              <w:rPr>
                <w:rFonts w:asciiTheme="minorHAnsi" w:hAnsiTheme="minorHAnsi" w:cstheme="minorHAnsi"/>
                <w:color w:val="000000"/>
                <w:sz w:val="20"/>
                <w:szCs w:val="20"/>
              </w:rPr>
              <w:t>Capacity building action plan for PWP adopted and implemented</w:t>
            </w:r>
          </w:p>
        </w:tc>
        <w:tc>
          <w:tcPr>
            <w:tcW w:w="88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7AC9BB6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UNDP</w:t>
            </w:r>
          </w:p>
        </w:tc>
        <w:tc>
          <w:tcPr>
            <w:tcW w:w="834"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8276D28"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Yes/No</w:t>
            </w:r>
          </w:p>
        </w:tc>
        <w:tc>
          <w:tcPr>
            <w:tcW w:w="90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0B93726C"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No</w:t>
            </w:r>
          </w:p>
        </w:tc>
        <w:tc>
          <w:tcPr>
            <w:tcW w:w="1173" w:type="dxa"/>
            <w:tcBorders>
              <w:top w:val="nil"/>
              <w:left w:val="nil"/>
              <w:bottom w:val="single" w:sz="8" w:space="0" w:color="000000" w:themeColor="text1"/>
              <w:right w:val="single" w:sz="8" w:space="0" w:color="000000" w:themeColor="text1"/>
            </w:tcBorders>
            <w:shd w:val="clear" w:color="auto" w:fill="FFFFFF" w:themeFill="background1"/>
            <w:vAlign w:val="center"/>
          </w:tcPr>
          <w:p w14:paraId="32995960" w14:textId="77777777" w:rsidR="0088226B" w:rsidRPr="00A95C3E" w:rsidRDefault="0099253C">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Yes</w:t>
            </w:r>
          </w:p>
        </w:tc>
        <w:tc>
          <w:tcPr>
            <w:tcW w:w="1331" w:type="dxa"/>
            <w:tcBorders>
              <w:top w:val="nil"/>
              <w:left w:val="nil"/>
              <w:bottom w:val="single" w:sz="8" w:space="0" w:color="000000" w:themeColor="text1"/>
              <w:right w:val="single" w:sz="8" w:space="0" w:color="000000" w:themeColor="text1"/>
            </w:tcBorders>
            <w:shd w:val="clear" w:color="auto" w:fill="FFC000" w:themeFill="accent4"/>
            <w:vAlign w:val="center"/>
          </w:tcPr>
          <w:p w14:paraId="40067DEF" w14:textId="77777777" w:rsidR="0088226B" w:rsidRPr="00A95C3E" w:rsidRDefault="0099253C">
            <w:pPr>
              <w:spacing w:after="0" w:line="240" w:lineRule="auto"/>
              <w:jc w:val="center"/>
              <w:rPr>
                <w:rFonts w:asciiTheme="minorHAnsi" w:hAnsiTheme="minorHAnsi" w:cstheme="minorHAnsi"/>
                <w:b/>
                <w:sz w:val="20"/>
                <w:szCs w:val="20"/>
              </w:rPr>
            </w:pPr>
            <w:r w:rsidRPr="00A95C3E">
              <w:rPr>
                <w:rFonts w:asciiTheme="minorHAnsi" w:hAnsiTheme="minorHAnsi" w:cstheme="minorHAnsi"/>
                <w:b/>
                <w:sz w:val="20"/>
                <w:szCs w:val="20"/>
              </w:rPr>
              <w:t>In progress</w:t>
            </w:r>
          </w:p>
        </w:tc>
        <w:tc>
          <w:tcPr>
            <w:tcW w:w="1012"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tcPr>
          <w:p w14:paraId="541A0D4B" w14:textId="77777777" w:rsidR="0088226B" w:rsidRPr="00A95C3E" w:rsidRDefault="0088226B">
            <w:pPr>
              <w:spacing w:after="0" w:line="240" w:lineRule="auto"/>
              <w:jc w:val="right"/>
              <w:rPr>
                <w:rFonts w:asciiTheme="minorHAnsi" w:hAnsiTheme="minorHAnsi" w:cstheme="minorHAnsi"/>
                <w:b/>
                <w:sz w:val="20"/>
                <w:szCs w:val="20"/>
              </w:rPr>
            </w:pPr>
          </w:p>
        </w:tc>
      </w:tr>
    </w:tbl>
    <w:p w14:paraId="7F4756A4" w14:textId="77777777" w:rsidR="0088226B" w:rsidRPr="00A95C3E" w:rsidRDefault="0088226B">
      <w:pPr>
        <w:spacing w:line="240" w:lineRule="auto"/>
        <w:jc w:val="both"/>
        <w:rPr>
          <w:rFonts w:asciiTheme="minorHAnsi" w:hAnsiTheme="minorHAnsi" w:cstheme="minorHAnsi"/>
        </w:rPr>
      </w:pPr>
    </w:p>
    <w:p w14:paraId="6ED3CCAF" w14:textId="77777777" w:rsidR="0088226B" w:rsidRPr="00A95C3E" w:rsidRDefault="0099253C">
      <w:pPr>
        <w:spacing w:line="240" w:lineRule="auto"/>
        <w:rPr>
          <w:rFonts w:asciiTheme="minorHAnsi" w:hAnsiTheme="minorHAnsi" w:cstheme="minorHAnsi"/>
          <w:b/>
          <w:color w:val="2F5496"/>
          <w:sz w:val="24"/>
          <w:szCs w:val="24"/>
        </w:rPr>
      </w:pPr>
      <w:r w:rsidRPr="00A95C3E">
        <w:rPr>
          <w:rFonts w:asciiTheme="minorHAnsi" w:hAnsiTheme="minorHAnsi" w:cstheme="minorHAnsi"/>
        </w:rPr>
        <w:br w:type="page"/>
      </w:r>
    </w:p>
    <w:p w14:paraId="4E604032" w14:textId="77777777" w:rsidR="0088226B" w:rsidRPr="00A95C3E" w:rsidRDefault="0099253C">
      <w:pPr>
        <w:pStyle w:val="Heading2"/>
        <w:spacing w:line="240" w:lineRule="auto"/>
        <w:ind w:left="-900"/>
        <w:rPr>
          <w:rFonts w:asciiTheme="minorHAnsi" w:hAnsiTheme="minorHAnsi" w:cstheme="minorHAnsi"/>
          <w:b/>
          <w:sz w:val="24"/>
          <w:szCs w:val="24"/>
        </w:rPr>
      </w:pPr>
      <w:bookmarkStart w:id="51" w:name="_Toc223443899"/>
      <w:r w:rsidRPr="00A95C3E">
        <w:rPr>
          <w:rFonts w:asciiTheme="minorHAnsi" w:hAnsiTheme="minorHAnsi" w:cstheme="minorHAnsi"/>
          <w:b/>
          <w:sz w:val="24"/>
          <w:szCs w:val="24"/>
        </w:rPr>
        <w:lastRenderedPageBreak/>
        <w:t>Annex 2:</w:t>
      </w:r>
      <w:r w:rsidRPr="00A95C3E">
        <w:rPr>
          <w:rFonts w:asciiTheme="minorHAnsi" w:hAnsiTheme="minorHAnsi" w:cstheme="minorHAnsi"/>
          <w:sz w:val="24"/>
          <w:szCs w:val="24"/>
        </w:rPr>
        <w:t xml:space="preserve"> </w:t>
      </w:r>
      <w:r w:rsidRPr="00A95C3E">
        <w:rPr>
          <w:rFonts w:asciiTheme="minorHAnsi" w:hAnsiTheme="minorHAnsi" w:cstheme="minorHAnsi"/>
          <w:b/>
          <w:sz w:val="24"/>
          <w:szCs w:val="24"/>
        </w:rPr>
        <w:t>Annual Progress (Expenses and Direct Beneficiaries) per Subcomponent</w:t>
      </w:r>
      <w:bookmarkEnd w:id="51"/>
      <w:r w:rsidRPr="00A95C3E">
        <w:rPr>
          <w:rFonts w:asciiTheme="minorHAnsi" w:hAnsiTheme="minorHAnsi" w:cstheme="minorHAnsi"/>
          <w:b/>
          <w:sz w:val="24"/>
          <w:szCs w:val="24"/>
        </w:rPr>
        <w:t xml:space="preserve"> </w:t>
      </w:r>
    </w:p>
    <w:p w14:paraId="5D8BAA49" w14:textId="77777777" w:rsidR="0088226B" w:rsidRPr="00A95C3E" w:rsidRDefault="0088226B">
      <w:pPr>
        <w:spacing w:after="0"/>
        <w:rPr>
          <w:rFonts w:asciiTheme="minorHAnsi" w:hAnsiTheme="minorHAnsi" w:cstheme="minorHAnsi"/>
        </w:rPr>
      </w:pPr>
    </w:p>
    <w:tbl>
      <w:tblPr>
        <w:tblStyle w:val="afff4"/>
        <w:tblW w:w="9100" w:type="dxa"/>
        <w:tblLayout w:type="fixed"/>
        <w:tblLook w:val="0400" w:firstRow="0" w:lastRow="0" w:firstColumn="0" w:lastColumn="0" w:noHBand="0" w:noVBand="1"/>
      </w:tblPr>
      <w:tblGrid>
        <w:gridCol w:w="2341"/>
        <w:gridCol w:w="1300"/>
        <w:gridCol w:w="1386"/>
        <w:gridCol w:w="1300"/>
        <w:gridCol w:w="1386"/>
        <w:gridCol w:w="1387"/>
      </w:tblGrid>
      <w:tr w:rsidR="00BB5E07" w:rsidRPr="00A95C3E" w14:paraId="4EBCC5B9" w14:textId="77777777" w:rsidTr="00BB5E07">
        <w:trPr>
          <w:trHeight w:val="285"/>
        </w:trPr>
        <w:tc>
          <w:tcPr>
            <w:tcW w:w="2341" w:type="dxa"/>
            <w:tcBorders>
              <w:top w:val="single" w:sz="8" w:space="0" w:color="000000"/>
              <w:left w:val="single" w:sz="8" w:space="0" w:color="000000"/>
              <w:bottom w:val="nil"/>
              <w:right w:val="single" w:sz="8" w:space="0" w:color="000000"/>
            </w:tcBorders>
            <w:shd w:val="clear" w:color="auto" w:fill="FFE699"/>
            <w:vAlign w:val="center"/>
          </w:tcPr>
          <w:p w14:paraId="5210907B" w14:textId="77777777" w:rsidR="00BB5E07" w:rsidRPr="00A95C3E" w:rsidRDefault="00BB5E07">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Annual Disbursement</w:t>
            </w:r>
          </w:p>
        </w:tc>
        <w:tc>
          <w:tcPr>
            <w:tcW w:w="1300" w:type="dxa"/>
            <w:tcBorders>
              <w:top w:val="single" w:sz="8" w:space="0" w:color="000000"/>
              <w:left w:val="nil"/>
              <w:bottom w:val="single" w:sz="8" w:space="0" w:color="000000"/>
              <w:right w:val="nil"/>
            </w:tcBorders>
            <w:shd w:val="clear" w:color="auto" w:fill="FFE699"/>
            <w:vAlign w:val="center"/>
          </w:tcPr>
          <w:p w14:paraId="60838FFB"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2021</w:t>
            </w:r>
          </w:p>
        </w:tc>
        <w:tc>
          <w:tcPr>
            <w:tcW w:w="1386" w:type="dxa"/>
            <w:tcBorders>
              <w:top w:val="single" w:sz="8" w:space="0" w:color="000000"/>
              <w:left w:val="single" w:sz="8" w:space="0" w:color="000000"/>
              <w:bottom w:val="single" w:sz="8" w:space="0" w:color="000000"/>
              <w:right w:val="nil"/>
            </w:tcBorders>
            <w:shd w:val="clear" w:color="auto" w:fill="FFE699"/>
            <w:vAlign w:val="center"/>
          </w:tcPr>
          <w:p w14:paraId="32376D19"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2022</w:t>
            </w:r>
          </w:p>
        </w:tc>
        <w:tc>
          <w:tcPr>
            <w:tcW w:w="1300" w:type="dxa"/>
            <w:tcBorders>
              <w:top w:val="single" w:sz="8" w:space="0" w:color="000000"/>
              <w:left w:val="single" w:sz="8" w:space="0" w:color="000000"/>
              <w:bottom w:val="single" w:sz="8" w:space="0" w:color="000000"/>
              <w:right w:val="nil"/>
            </w:tcBorders>
            <w:shd w:val="clear" w:color="auto" w:fill="FFE699"/>
            <w:vAlign w:val="center"/>
          </w:tcPr>
          <w:p w14:paraId="1361148D"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2023</w:t>
            </w:r>
          </w:p>
        </w:tc>
        <w:tc>
          <w:tcPr>
            <w:tcW w:w="1386" w:type="dxa"/>
            <w:tcBorders>
              <w:top w:val="single" w:sz="8" w:space="0" w:color="000000"/>
              <w:left w:val="single" w:sz="8" w:space="0" w:color="000000"/>
              <w:bottom w:val="single" w:sz="8" w:space="0" w:color="000000"/>
              <w:right w:val="nil"/>
            </w:tcBorders>
            <w:shd w:val="clear" w:color="auto" w:fill="FFE699"/>
            <w:vAlign w:val="center"/>
          </w:tcPr>
          <w:p w14:paraId="0E5E2F1B"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2024</w:t>
            </w:r>
          </w:p>
        </w:tc>
        <w:tc>
          <w:tcPr>
            <w:tcW w:w="1387" w:type="dxa"/>
            <w:tcBorders>
              <w:top w:val="single" w:sz="8" w:space="0" w:color="000000"/>
              <w:left w:val="single" w:sz="8" w:space="0" w:color="000000"/>
              <w:bottom w:val="single" w:sz="8" w:space="0" w:color="000000"/>
              <w:right w:val="nil"/>
            </w:tcBorders>
            <w:shd w:val="clear" w:color="auto" w:fill="FFE699"/>
            <w:vAlign w:val="center"/>
          </w:tcPr>
          <w:p w14:paraId="4E41D608"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2025</w:t>
            </w:r>
          </w:p>
        </w:tc>
      </w:tr>
      <w:tr w:rsidR="00772B33" w:rsidRPr="00A95C3E" w14:paraId="63637E39" w14:textId="77777777" w:rsidTr="00C673F8">
        <w:trPr>
          <w:trHeight w:val="450"/>
        </w:trPr>
        <w:tc>
          <w:tcPr>
            <w:tcW w:w="2341" w:type="dxa"/>
            <w:vMerge w:val="restart"/>
            <w:tcBorders>
              <w:top w:val="single" w:sz="8" w:space="0" w:color="000000"/>
              <w:left w:val="single" w:sz="8" w:space="0" w:color="000000"/>
              <w:bottom w:val="single" w:sz="8" w:space="0" w:color="000000"/>
              <w:right w:val="single" w:sz="8" w:space="0" w:color="000000"/>
            </w:tcBorders>
            <w:vAlign w:val="center"/>
          </w:tcPr>
          <w:p w14:paraId="3AFA3BB9" w14:textId="77777777" w:rsidR="00772B33" w:rsidRPr="00A95C3E" w:rsidRDefault="00772B33" w:rsidP="00772B33">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CFN</w:t>
            </w:r>
          </w:p>
        </w:tc>
        <w:tc>
          <w:tcPr>
            <w:tcW w:w="1300" w:type="dxa"/>
            <w:vMerge w:val="restart"/>
            <w:tcBorders>
              <w:top w:val="nil"/>
              <w:left w:val="single" w:sz="8" w:space="0" w:color="000000"/>
              <w:bottom w:val="single" w:sz="8" w:space="0" w:color="000000"/>
              <w:right w:val="single" w:sz="8" w:space="0" w:color="000000"/>
            </w:tcBorders>
            <w:vAlign w:val="center"/>
          </w:tcPr>
          <w:p w14:paraId="2CD2092A"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2,729,294</w:t>
            </w:r>
          </w:p>
        </w:tc>
        <w:tc>
          <w:tcPr>
            <w:tcW w:w="1386" w:type="dxa"/>
            <w:vMerge w:val="restart"/>
            <w:tcBorders>
              <w:top w:val="nil"/>
              <w:left w:val="single" w:sz="8" w:space="0" w:color="000000"/>
              <w:bottom w:val="single" w:sz="8" w:space="0" w:color="000000"/>
              <w:right w:val="single" w:sz="8" w:space="0" w:color="000000"/>
            </w:tcBorders>
            <w:vAlign w:val="center"/>
          </w:tcPr>
          <w:p w14:paraId="10B66BC0"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10,967,321</w:t>
            </w:r>
          </w:p>
        </w:tc>
        <w:tc>
          <w:tcPr>
            <w:tcW w:w="1300" w:type="dxa"/>
            <w:vMerge w:val="restart"/>
            <w:tcBorders>
              <w:top w:val="nil"/>
              <w:left w:val="single" w:sz="8" w:space="0" w:color="000000"/>
              <w:bottom w:val="single" w:sz="8" w:space="0" w:color="000000"/>
              <w:right w:val="single" w:sz="8" w:space="0" w:color="000000"/>
            </w:tcBorders>
            <w:vAlign w:val="center"/>
          </w:tcPr>
          <w:p w14:paraId="41504FE9"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11,526,193</w:t>
            </w:r>
          </w:p>
        </w:tc>
        <w:tc>
          <w:tcPr>
            <w:tcW w:w="1386" w:type="dxa"/>
            <w:vMerge w:val="restart"/>
            <w:tcBorders>
              <w:top w:val="nil"/>
              <w:left w:val="single" w:sz="8" w:space="0" w:color="000000"/>
              <w:bottom w:val="single" w:sz="8" w:space="0" w:color="000000"/>
              <w:right w:val="nil"/>
            </w:tcBorders>
            <w:vAlign w:val="center"/>
          </w:tcPr>
          <w:p w14:paraId="41166919"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10,172,943</w:t>
            </w:r>
          </w:p>
        </w:tc>
        <w:tc>
          <w:tcPr>
            <w:tcW w:w="1387" w:type="dxa"/>
            <w:vMerge w:val="restart"/>
            <w:tcBorders>
              <w:top w:val="nil"/>
              <w:left w:val="single" w:sz="8" w:space="0" w:color="000000"/>
              <w:bottom w:val="single" w:sz="8" w:space="0" w:color="000000"/>
              <w:right w:val="single" w:sz="8" w:space="0" w:color="000000"/>
            </w:tcBorders>
            <w:vAlign w:val="center"/>
          </w:tcPr>
          <w:p w14:paraId="62D01E62"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772B33">
              <w:rPr>
                <w:rFonts w:asciiTheme="minorHAnsi" w:hAnsiTheme="minorHAnsi" w:cstheme="minorHAnsi"/>
                <w:color w:val="000000"/>
                <w:sz w:val="20"/>
                <w:szCs w:val="20"/>
              </w:rPr>
              <w:t>6,883,971</w:t>
            </w:r>
          </w:p>
          <w:p w14:paraId="13CABA8D" w14:textId="7538D5A0" w:rsidR="00772B33" w:rsidRPr="00A95C3E" w:rsidRDefault="00772B33" w:rsidP="00772B33">
            <w:pPr>
              <w:spacing w:after="0" w:line="240" w:lineRule="auto"/>
              <w:jc w:val="center"/>
              <w:rPr>
                <w:rFonts w:asciiTheme="minorHAnsi" w:hAnsiTheme="minorHAnsi" w:cstheme="minorHAnsi"/>
                <w:color w:val="000000"/>
                <w:sz w:val="20"/>
                <w:szCs w:val="20"/>
              </w:rPr>
            </w:pPr>
          </w:p>
        </w:tc>
      </w:tr>
      <w:tr w:rsidR="00772B33" w:rsidRPr="00A95C3E" w14:paraId="59C8826C" w14:textId="77777777" w:rsidTr="00C673F8">
        <w:trPr>
          <w:trHeight w:val="285"/>
        </w:trPr>
        <w:tc>
          <w:tcPr>
            <w:tcW w:w="2341" w:type="dxa"/>
            <w:vMerge/>
            <w:tcBorders>
              <w:top w:val="single" w:sz="8" w:space="0" w:color="000000"/>
              <w:left w:val="single" w:sz="8" w:space="0" w:color="000000"/>
              <w:bottom w:val="single" w:sz="8" w:space="0" w:color="000000"/>
              <w:right w:val="single" w:sz="8" w:space="0" w:color="000000"/>
            </w:tcBorders>
            <w:vAlign w:val="center"/>
          </w:tcPr>
          <w:p w14:paraId="7AEE4A16" w14:textId="77777777" w:rsidR="00772B33" w:rsidRPr="00A95C3E" w:rsidRDefault="00772B33" w:rsidP="00772B33">
            <w:pPr>
              <w:widowControl w:val="0"/>
              <w:pBdr>
                <w:top w:val="nil"/>
                <w:left w:val="nil"/>
                <w:bottom w:val="nil"/>
                <w:right w:val="nil"/>
                <w:between w:val="nil"/>
              </w:pBdr>
              <w:spacing w:after="0" w:line="276" w:lineRule="auto"/>
              <w:rPr>
                <w:rFonts w:asciiTheme="minorHAnsi" w:hAnsiTheme="minorHAnsi" w:cstheme="minorHAnsi"/>
                <w:color w:val="000000"/>
                <w:sz w:val="20"/>
                <w:szCs w:val="20"/>
              </w:rPr>
            </w:pPr>
          </w:p>
        </w:tc>
        <w:tc>
          <w:tcPr>
            <w:tcW w:w="1300" w:type="dxa"/>
            <w:vMerge/>
            <w:tcBorders>
              <w:top w:val="nil"/>
              <w:left w:val="single" w:sz="8" w:space="0" w:color="000000"/>
              <w:bottom w:val="single" w:sz="8" w:space="0" w:color="000000"/>
              <w:right w:val="single" w:sz="8" w:space="0" w:color="000000"/>
            </w:tcBorders>
            <w:vAlign w:val="center"/>
          </w:tcPr>
          <w:p w14:paraId="229D3816" w14:textId="77777777" w:rsidR="00772B33" w:rsidRPr="00A95C3E" w:rsidRDefault="00772B33" w:rsidP="00772B33">
            <w:pPr>
              <w:widowControl w:val="0"/>
              <w:pBdr>
                <w:top w:val="nil"/>
                <w:left w:val="nil"/>
                <w:bottom w:val="nil"/>
                <w:right w:val="nil"/>
                <w:between w:val="nil"/>
              </w:pBdr>
              <w:spacing w:after="0" w:line="276" w:lineRule="auto"/>
              <w:rPr>
                <w:rFonts w:asciiTheme="minorHAnsi" w:hAnsiTheme="minorHAnsi" w:cstheme="minorHAnsi"/>
                <w:color w:val="000000"/>
                <w:sz w:val="20"/>
                <w:szCs w:val="20"/>
              </w:rPr>
            </w:pPr>
          </w:p>
        </w:tc>
        <w:tc>
          <w:tcPr>
            <w:tcW w:w="1386" w:type="dxa"/>
            <w:vMerge/>
            <w:tcBorders>
              <w:top w:val="nil"/>
              <w:left w:val="single" w:sz="8" w:space="0" w:color="000000"/>
              <w:bottom w:val="single" w:sz="8" w:space="0" w:color="000000"/>
              <w:right w:val="single" w:sz="8" w:space="0" w:color="000000"/>
            </w:tcBorders>
            <w:vAlign w:val="center"/>
          </w:tcPr>
          <w:p w14:paraId="047D74D8" w14:textId="77777777" w:rsidR="00772B33" w:rsidRPr="00A95C3E" w:rsidRDefault="00772B33" w:rsidP="00772B33">
            <w:pPr>
              <w:widowControl w:val="0"/>
              <w:pBdr>
                <w:top w:val="nil"/>
                <w:left w:val="nil"/>
                <w:bottom w:val="nil"/>
                <w:right w:val="nil"/>
                <w:between w:val="nil"/>
              </w:pBdr>
              <w:spacing w:after="0" w:line="276" w:lineRule="auto"/>
              <w:rPr>
                <w:rFonts w:asciiTheme="minorHAnsi" w:hAnsiTheme="minorHAnsi" w:cstheme="minorHAnsi"/>
                <w:color w:val="000000"/>
                <w:sz w:val="20"/>
                <w:szCs w:val="20"/>
              </w:rPr>
            </w:pPr>
          </w:p>
        </w:tc>
        <w:tc>
          <w:tcPr>
            <w:tcW w:w="1300" w:type="dxa"/>
            <w:vMerge/>
            <w:tcBorders>
              <w:top w:val="nil"/>
              <w:left w:val="single" w:sz="8" w:space="0" w:color="000000"/>
              <w:bottom w:val="single" w:sz="8" w:space="0" w:color="000000"/>
              <w:right w:val="single" w:sz="8" w:space="0" w:color="000000"/>
            </w:tcBorders>
            <w:vAlign w:val="center"/>
          </w:tcPr>
          <w:p w14:paraId="5BF83592" w14:textId="77777777" w:rsidR="00772B33" w:rsidRPr="00A95C3E" w:rsidRDefault="00772B33" w:rsidP="00772B33">
            <w:pPr>
              <w:widowControl w:val="0"/>
              <w:pBdr>
                <w:top w:val="nil"/>
                <w:left w:val="nil"/>
                <w:bottom w:val="nil"/>
                <w:right w:val="nil"/>
                <w:between w:val="nil"/>
              </w:pBdr>
              <w:spacing w:after="0" w:line="276" w:lineRule="auto"/>
              <w:rPr>
                <w:rFonts w:asciiTheme="minorHAnsi" w:hAnsiTheme="minorHAnsi" w:cstheme="minorHAnsi"/>
                <w:color w:val="000000"/>
                <w:sz w:val="20"/>
                <w:szCs w:val="20"/>
              </w:rPr>
            </w:pPr>
          </w:p>
        </w:tc>
        <w:tc>
          <w:tcPr>
            <w:tcW w:w="1386" w:type="dxa"/>
            <w:vMerge/>
            <w:tcBorders>
              <w:top w:val="nil"/>
              <w:left w:val="single" w:sz="8" w:space="0" w:color="000000"/>
              <w:bottom w:val="single" w:sz="8" w:space="0" w:color="000000"/>
              <w:right w:val="nil"/>
            </w:tcBorders>
            <w:vAlign w:val="center"/>
          </w:tcPr>
          <w:p w14:paraId="5C2BF73B" w14:textId="77777777" w:rsidR="00772B33" w:rsidRPr="00A95C3E" w:rsidRDefault="00772B33" w:rsidP="00772B33">
            <w:pPr>
              <w:widowControl w:val="0"/>
              <w:pBdr>
                <w:top w:val="nil"/>
                <w:left w:val="nil"/>
                <w:bottom w:val="nil"/>
                <w:right w:val="nil"/>
                <w:between w:val="nil"/>
              </w:pBdr>
              <w:spacing w:after="0" w:line="276" w:lineRule="auto"/>
              <w:rPr>
                <w:rFonts w:asciiTheme="minorHAnsi" w:hAnsiTheme="minorHAnsi" w:cstheme="minorHAnsi"/>
                <w:color w:val="000000"/>
                <w:sz w:val="20"/>
                <w:szCs w:val="20"/>
              </w:rPr>
            </w:pPr>
          </w:p>
        </w:tc>
        <w:tc>
          <w:tcPr>
            <w:tcW w:w="1387" w:type="dxa"/>
            <w:vMerge/>
            <w:tcBorders>
              <w:top w:val="nil"/>
              <w:left w:val="single" w:sz="8" w:space="0" w:color="000000"/>
              <w:bottom w:val="single" w:sz="8" w:space="0" w:color="000000"/>
              <w:right w:val="single" w:sz="8" w:space="0" w:color="000000"/>
            </w:tcBorders>
            <w:vAlign w:val="center"/>
          </w:tcPr>
          <w:p w14:paraId="1DB8806E" w14:textId="77777777" w:rsidR="00772B33" w:rsidRPr="00A95C3E" w:rsidRDefault="00772B33" w:rsidP="00772B33">
            <w:pPr>
              <w:pBdr>
                <w:top w:val="nil"/>
                <w:left w:val="nil"/>
                <w:bottom w:val="nil"/>
                <w:right w:val="nil"/>
                <w:between w:val="nil"/>
              </w:pBdr>
              <w:spacing w:after="0" w:line="240" w:lineRule="auto"/>
              <w:jc w:val="center"/>
              <w:rPr>
                <w:rFonts w:asciiTheme="minorHAnsi" w:hAnsiTheme="minorHAnsi" w:cstheme="minorHAnsi"/>
                <w:color w:val="000000"/>
                <w:sz w:val="20"/>
                <w:szCs w:val="20"/>
              </w:rPr>
            </w:pPr>
          </w:p>
        </w:tc>
      </w:tr>
      <w:tr w:rsidR="00772B33" w:rsidRPr="00A95C3E" w14:paraId="2092AC47" w14:textId="77777777" w:rsidTr="00C673F8">
        <w:trPr>
          <w:trHeight w:val="285"/>
        </w:trPr>
        <w:tc>
          <w:tcPr>
            <w:tcW w:w="2341" w:type="dxa"/>
            <w:tcBorders>
              <w:top w:val="nil"/>
              <w:left w:val="single" w:sz="8" w:space="0" w:color="000000"/>
              <w:bottom w:val="single" w:sz="8" w:space="0" w:color="000000"/>
              <w:right w:val="single" w:sz="8" w:space="0" w:color="000000"/>
            </w:tcBorders>
            <w:vAlign w:val="center"/>
          </w:tcPr>
          <w:p w14:paraId="7C404F82" w14:textId="77777777" w:rsidR="00772B33" w:rsidRPr="00A95C3E" w:rsidRDefault="00772B33" w:rsidP="00772B33">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CFW</w:t>
            </w:r>
          </w:p>
        </w:tc>
        <w:tc>
          <w:tcPr>
            <w:tcW w:w="1300" w:type="dxa"/>
            <w:tcBorders>
              <w:top w:val="nil"/>
              <w:left w:val="nil"/>
              <w:bottom w:val="single" w:sz="8" w:space="0" w:color="000000"/>
              <w:right w:val="nil"/>
            </w:tcBorders>
            <w:vAlign w:val="center"/>
          </w:tcPr>
          <w:p w14:paraId="4A372C1B"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66,129</w:t>
            </w:r>
          </w:p>
        </w:tc>
        <w:tc>
          <w:tcPr>
            <w:tcW w:w="1386" w:type="dxa"/>
            <w:tcBorders>
              <w:top w:val="nil"/>
              <w:left w:val="single" w:sz="8" w:space="0" w:color="000000"/>
              <w:bottom w:val="single" w:sz="8" w:space="0" w:color="000000"/>
              <w:right w:val="nil"/>
            </w:tcBorders>
            <w:vAlign w:val="center"/>
          </w:tcPr>
          <w:p w14:paraId="41A3E7A4"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9,932,831</w:t>
            </w:r>
          </w:p>
        </w:tc>
        <w:tc>
          <w:tcPr>
            <w:tcW w:w="1300" w:type="dxa"/>
            <w:tcBorders>
              <w:top w:val="nil"/>
              <w:left w:val="single" w:sz="8" w:space="0" w:color="000000"/>
              <w:bottom w:val="single" w:sz="8" w:space="0" w:color="000000"/>
              <w:right w:val="nil"/>
            </w:tcBorders>
            <w:vAlign w:val="center"/>
          </w:tcPr>
          <w:p w14:paraId="47FA64A1"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1,782,956</w:t>
            </w:r>
          </w:p>
        </w:tc>
        <w:tc>
          <w:tcPr>
            <w:tcW w:w="1386" w:type="dxa"/>
            <w:tcBorders>
              <w:top w:val="nil"/>
              <w:left w:val="single" w:sz="8" w:space="0" w:color="000000"/>
              <w:bottom w:val="single" w:sz="8" w:space="0" w:color="000000"/>
              <w:right w:val="nil"/>
            </w:tcBorders>
            <w:vAlign w:val="center"/>
          </w:tcPr>
          <w:p w14:paraId="6BF35D76"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7,659,668</w:t>
            </w:r>
          </w:p>
        </w:tc>
        <w:tc>
          <w:tcPr>
            <w:tcW w:w="1387" w:type="dxa"/>
            <w:tcBorders>
              <w:top w:val="nil"/>
              <w:left w:val="single" w:sz="8" w:space="0" w:color="000000"/>
              <w:bottom w:val="single" w:sz="8" w:space="0" w:color="000000"/>
              <w:right w:val="single" w:sz="8" w:space="0" w:color="000000"/>
            </w:tcBorders>
            <w:vAlign w:val="center"/>
          </w:tcPr>
          <w:p w14:paraId="5CBB6BC0" w14:textId="1D218137" w:rsidR="00772B33" w:rsidRPr="00772B33" w:rsidRDefault="00772B33" w:rsidP="00772B33">
            <w:pPr>
              <w:spacing w:after="0" w:line="240" w:lineRule="auto"/>
              <w:jc w:val="center"/>
              <w:rPr>
                <w:rFonts w:asciiTheme="minorHAnsi" w:hAnsiTheme="minorHAnsi" w:cstheme="minorHAnsi"/>
                <w:color w:val="000000"/>
                <w:sz w:val="20"/>
                <w:szCs w:val="20"/>
              </w:rPr>
            </w:pPr>
            <w:r w:rsidRPr="00772B33">
              <w:rPr>
                <w:rFonts w:asciiTheme="minorHAnsi" w:hAnsiTheme="minorHAnsi" w:cstheme="minorHAnsi"/>
                <w:color w:val="000000"/>
                <w:sz w:val="20"/>
                <w:szCs w:val="20"/>
              </w:rPr>
              <w:t>9,339,775</w:t>
            </w:r>
          </w:p>
          <w:p w14:paraId="72556410" w14:textId="289AA263" w:rsidR="00772B33" w:rsidRPr="00A95C3E" w:rsidRDefault="00772B33" w:rsidP="00772B33">
            <w:pPr>
              <w:spacing w:after="0" w:line="240" w:lineRule="auto"/>
              <w:jc w:val="center"/>
              <w:rPr>
                <w:rFonts w:asciiTheme="minorHAnsi" w:hAnsiTheme="minorHAnsi" w:cstheme="minorHAnsi"/>
                <w:color w:val="000000"/>
                <w:sz w:val="20"/>
                <w:szCs w:val="20"/>
              </w:rPr>
            </w:pPr>
          </w:p>
        </w:tc>
      </w:tr>
      <w:tr w:rsidR="00772B33" w:rsidRPr="00A95C3E" w14:paraId="4129B161" w14:textId="77777777" w:rsidTr="00C673F8">
        <w:trPr>
          <w:trHeight w:val="285"/>
        </w:trPr>
        <w:tc>
          <w:tcPr>
            <w:tcW w:w="2341" w:type="dxa"/>
            <w:tcBorders>
              <w:top w:val="nil"/>
              <w:left w:val="single" w:sz="8" w:space="0" w:color="000000"/>
              <w:bottom w:val="single" w:sz="8" w:space="0" w:color="000000"/>
              <w:right w:val="single" w:sz="8" w:space="0" w:color="000000"/>
            </w:tcBorders>
            <w:vAlign w:val="center"/>
          </w:tcPr>
          <w:p w14:paraId="35E7DDAF" w14:textId="77777777" w:rsidR="00772B33" w:rsidRPr="00A95C3E" w:rsidRDefault="00772B33" w:rsidP="00772B33">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Community Assets</w:t>
            </w:r>
          </w:p>
        </w:tc>
        <w:tc>
          <w:tcPr>
            <w:tcW w:w="1300" w:type="dxa"/>
            <w:tcBorders>
              <w:top w:val="nil"/>
              <w:left w:val="nil"/>
              <w:bottom w:val="single" w:sz="8" w:space="0" w:color="000000"/>
              <w:right w:val="nil"/>
            </w:tcBorders>
            <w:vAlign w:val="center"/>
          </w:tcPr>
          <w:p w14:paraId="1B305DC4"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1,069,093</w:t>
            </w:r>
          </w:p>
        </w:tc>
        <w:tc>
          <w:tcPr>
            <w:tcW w:w="1386" w:type="dxa"/>
            <w:tcBorders>
              <w:top w:val="nil"/>
              <w:left w:val="single" w:sz="8" w:space="0" w:color="000000"/>
              <w:bottom w:val="single" w:sz="8" w:space="0" w:color="000000"/>
              <w:right w:val="nil"/>
            </w:tcBorders>
            <w:shd w:val="clear" w:color="auto" w:fill="FFFFFF"/>
            <w:vAlign w:val="center"/>
          </w:tcPr>
          <w:p w14:paraId="2989DDDA"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8,619,519</w:t>
            </w:r>
          </w:p>
        </w:tc>
        <w:tc>
          <w:tcPr>
            <w:tcW w:w="1300" w:type="dxa"/>
            <w:tcBorders>
              <w:top w:val="nil"/>
              <w:left w:val="single" w:sz="8" w:space="0" w:color="000000"/>
              <w:bottom w:val="single" w:sz="8" w:space="0" w:color="000000"/>
              <w:right w:val="nil"/>
            </w:tcBorders>
            <w:vAlign w:val="center"/>
          </w:tcPr>
          <w:p w14:paraId="2910D022"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3,402,319</w:t>
            </w:r>
          </w:p>
        </w:tc>
        <w:tc>
          <w:tcPr>
            <w:tcW w:w="1386" w:type="dxa"/>
            <w:tcBorders>
              <w:top w:val="nil"/>
              <w:left w:val="single" w:sz="8" w:space="0" w:color="000000"/>
              <w:bottom w:val="single" w:sz="8" w:space="0" w:color="000000"/>
              <w:right w:val="nil"/>
            </w:tcBorders>
            <w:vAlign w:val="center"/>
          </w:tcPr>
          <w:p w14:paraId="050D7D53"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4,259,977</w:t>
            </w:r>
          </w:p>
        </w:tc>
        <w:tc>
          <w:tcPr>
            <w:tcW w:w="1387" w:type="dxa"/>
            <w:tcBorders>
              <w:top w:val="nil"/>
              <w:left w:val="single" w:sz="8" w:space="0" w:color="000000"/>
              <w:bottom w:val="single" w:sz="8" w:space="0" w:color="000000"/>
              <w:right w:val="single" w:sz="8" w:space="0" w:color="000000"/>
            </w:tcBorders>
            <w:vAlign w:val="center"/>
          </w:tcPr>
          <w:p w14:paraId="7903B7D5" w14:textId="1EB06396" w:rsidR="00772B33" w:rsidRPr="00772B33" w:rsidRDefault="00772B33" w:rsidP="00772B33">
            <w:pPr>
              <w:spacing w:after="0" w:line="240" w:lineRule="auto"/>
              <w:jc w:val="center"/>
              <w:rPr>
                <w:rFonts w:asciiTheme="minorHAnsi" w:hAnsiTheme="minorHAnsi" w:cstheme="minorHAnsi"/>
                <w:color w:val="000000"/>
                <w:sz w:val="20"/>
                <w:szCs w:val="20"/>
              </w:rPr>
            </w:pPr>
            <w:r w:rsidRPr="00772B33">
              <w:rPr>
                <w:rFonts w:asciiTheme="minorHAnsi" w:hAnsiTheme="minorHAnsi" w:cstheme="minorHAnsi"/>
                <w:color w:val="000000"/>
                <w:sz w:val="20"/>
                <w:szCs w:val="20"/>
              </w:rPr>
              <w:t>8,432,829</w:t>
            </w:r>
          </w:p>
          <w:p w14:paraId="718D8BE0" w14:textId="3617A931" w:rsidR="00772B33" w:rsidRPr="00A95C3E" w:rsidRDefault="00772B33" w:rsidP="00772B33">
            <w:pPr>
              <w:spacing w:after="0" w:line="240" w:lineRule="auto"/>
              <w:jc w:val="center"/>
              <w:rPr>
                <w:rFonts w:asciiTheme="minorHAnsi" w:hAnsiTheme="minorHAnsi" w:cstheme="minorHAnsi"/>
                <w:color w:val="000000"/>
                <w:sz w:val="20"/>
                <w:szCs w:val="20"/>
              </w:rPr>
            </w:pPr>
          </w:p>
        </w:tc>
      </w:tr>
      <w:tr w:rsidR="00772B33" w:rsidRPr="00A95C3E" w14:paraId="17B2A2D7" w14:textId="77777777" w:rsidTr="00C673F8">
        <w:trPr>
          <w:trHeight w:val="285"/>
        </w:trPr>
        <w:tc>
          <w:tcPr>
            <w:tcW w:w="2341" w:type="dxa"/>
            <w:vMerge w:val="restart"/>
            <w:tcBorders>
              <w:top w:val="nil"/>
              <w:left w:val="single" w:sz="8" w:space="0" w:color="000000"/>
              <w:bottom w:val="single" w:sz="8" w:space="0" w:color="000000"/>
              <w:right w:val="single" w:sz="8" w:space="0" w:color="000000"/>
            </w:tcBorders>
            <w:vAlign w:val="center"/>
          </w:tcPr>
          <w:p w14:paraId="7786A0B7" w14:textId="77777777" w:rsidR="00772B33" w:rsidRPr="00A95C3E" w:rsidRDefault="00772B33" w:rsidP="00772B33">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YLG/VSLAs/MFIs/MSMEs</w:t>
            </w:r>
          </w:p>
        </w:tc>
        <w:tc>
          <w:tcPr>
            <w:tcW w:w="1300" w:type="dxa"/>
            <w:vMerge w:val="restart"/>
            <w:tcBorders>
              <w:top w:val="nil"/>
              <w:left w:val="single" w:sz="8" w:space="0" w:color="000000"/>
              <w:bottom w:val="single" w:sz="8" w:space="0" w:color="000000"/>
              <w:right w:val="single" w:sz="8" w:space="0" w:color="000000"/>
            </w:tcBorders>
            <w:vAlign w:val="center"/>
          </w:tcPr>
          <w:p w14:paraId="02D07B74"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2,529,217</w:t>
            </w:r>
          </w:p>
        </w:tc>
        <w:tc>
          <w:tcPr>
            <w:tcW w:w="1386" w:type="dxa"/>
            <w:vMerge w:val="restart"/>
            <w:tcBorders>
              <w:top w:val="nil"/>
              <w:left w:val="single" w:sz="8" w:space="0" w:color="000000"/>
              <w:bottom w:val="single" w:sz="8" w:space="0" w:color="000000"/>
              <w:right w:val="single" w:sz="8" w:space="0" w:color="000000"/>
            </w:tcBorders>
            <w:vAlign w:val="center"/>
          </w:tcPr>
          <w:p w14:paraId="131CC512"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4,177,026</w:t>
            </w:r>
          </w:p>
        </w:tc>
        <w:tc>
          <w:tcPr>
            <w:tcW w:w="1300" w:type="dxa"/>
            <w:vMerge w:val="restart"/>
            <w:tcBorders>
              <w:top w:val="nil"/>
              <w:left w:val="single" w:sz="8" w:space="0" w:color="000000"/>
              <w:bottom w:val="single" w:sz="8" w:space="0" w:color="000000"/>
              <w:right w:val="single" w:sz="8" w:space="0" w:color="000000"/>
            </w:tcBorders>
            <w:vAlign w:val="center"/>
          </w:tcPr>
          <w:p w14:paraId="51C0F24C"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2,148,991</w:t>
            </w:r>
          </w:p>
        </w:tc>
        <w:tc>
          <w:tcPr>
            <w:tcW w:w="1386" w:type="dxa"/>
            <w:vMerge w:val="restart"/>
            <w:tcBorders>
              <w:top w:val="nil"/>
              <w:left w:val="single" w:sz="8" w:space="0" w:color="000000"/>
              <w:bottom w:val="single" w:sz="8" w:space="0" w:color="000000"/>
              <w:right w:val="nil"/>
            </w:tcBorders>
            <w:vAlign w:val="center"/>
          </w:tcPr>
          <w:p w14:paraId="721C2546"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4,017,359</w:t>
            </w:r>
          </w:p>
        </w:tc>
        <w:tc>
          <w:tcPr>
            <w:tcW w:w="1387" w:type="dxa"/>
            <w:vMerge w:val="restart"/>
            <w:tcBorders>
              <w:top w:val="nil"/>
              <w:left w:val="single" w:sz="8" w:space="0" w:color="000000"/>
              <w:bottom w:val="single" w:sz="8" w:space="0" w:color="000000"/>
              <w:right w:val="single" w:sz="8" w:space="0" w:color="000000"/>
            </w:tcBorders>
            <w:vAlign w:val="center"/>
          </w:tcPr>
          <w:p w14:paraId="77172EE3" w14:textId="4F6EAD7B" w:rsidR="00772B33" w:rsidRPr="00772B33" w:rsidRDefault="00772B33" w:rsidP="00772B33">
            <w:pPr>
              <w:spacing w:after="0" w:line="240" w:lineRule="auto"/>
              <w:jc w:val="center"/>
              <w:rPr>
                <w:rFonts w:asciiTheme="minorHAnsi" w:hAnsiTheme="minorHAnsi" w:cstheme="minorHAnsi"/>
                <w:color w:val="000000"/>
                <w:sz w:val="20"/>
                <w:szCs w:val="20"/>
              </w:rPr>
            </w:pPr>
            <w:r w:rsidRPr="00772B33">
              <w:rPr>
                <w:rFonts w:asciiTheme="minorHAnsi" w:hAnsiTheme="minorHAnsi" w:cstheme="minorHAnsi"/>
                <w:color w:val="000000"/>
                <w:sz w:val="20"/>
                <w:szCs w:val="20"/>
              </w:rPr>
              <w:t>1,462,878</w:t>
            </w:r>
          </w:p>
          <w:p w14:paraId="3CCEDC33" w14:textId="2C2EDE70" w:rsidR="00772B33" w:rsidRPr="00A95C3E" w:rsidRDefault="00772B33" w:rsidP="00772B33">
            <w:pPr>
              <w:spacing w:after="0" w:line="240" w:lineRule="auto"/>
              <w:jc w:val="center"/>
              <w:rPr>
                <w:rFonts w:asciiTheme="minorHAnsi" w:hAnsiTheme="minorHAnsi" w:cstheme="minorHAnsi"/>
                <w:color w:val="000000"/>
                <w:sz w:val="20"/>
                <w:szCs w:val="20"/>
              </w:rPr>
            </w:pPr>
          </w:p>
        </w:tc>
      </w:tr>
      <w:tr w:rsidR="00772B33" w:rsidRPr="00A95C3E" w14:paraId="29572545" w14:textId="77777777" w:rsidTr="00C673F8">
        <w:trPr>
          <w:trHeight w:val="285"/>
        </w:trPr>
        <w:tc>
          <w:tcPr>
            <w:tcW w:w="2341" w:type="dxa"/>
            <w:vMerge/>
            <w:tcBorders>
              <w:top w:val="nil"/>
              <w:left w:val="single" w:sz="8" w:space="0" w:color="000000"/>
              <w:bottom w:val="single" w:sz="8" w:space="0" w:color="000000"/>
              <w:right w:val="single" w:sz="8" w:space="0" w:color="000000"/>
            </w:tcBorders>
            <w:vAlign w:val="center"/>
          </w:tcPr>
          <w:p w14:paraId="3B1DCCC6" w14:textId="77777777" w:rsidR="00772B33" w:rsidRPr="00A95C3E" w:rsidRDefault="00772B33" w:rsidP="00772B33">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00" w:type="dxa"/>
            <w:vMerge/>
            <w:tcBorders>
              <w:top w:val="nil"/>
              <w:left w:val="single" w:sz="8" w:space="0" w:color="000000"/>
              <w:bottom w:val="single" w:sz="8" w:space="0" w:color="000000"/>
              <w:right w:val="single" w:sz="8" w:space="0" w:color="000000"/>
            </w:tcBorders>
            <w:vAlign w:val="center"/>
          </w:tcPr>
          <w:p w14:paraId="0145AA64" w14:textId="77777777" w:rsidR="00772B33" w:rsidRPr="00A95C3E" w:rsidRDefault="00772B33" w:rsidP="00772B33">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86" w:type="dxa"/>
            <w:vMerge/>
            <w:tcBorders>
              <w:top w:val="nil"/>
              <w:left w:val="single" w:sz="8" w:space="0" w:color="000000"/>
              <w:bottom w:val="single" w:sz="8" w:space="0" w:color="000000"/>
              <w:right w:val="single" w:sz="8" w:space="0" w:color="000000"/>
            </w:tcBorders>
            <w:vAlign w:val="center"/>
          </w:tcPr>
          <w:p w14:paraId="68A6655D" w14:textId="77777777" w:rsidR="00772B33" w:rsidRPr="00A95C3E" w:rsidRDefault="00772B33" w:rsidP="00772B33">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00" w:type="dxa"/>
            <w:vMerge/>
            <w:tcBorders>
              <w:top w:val="nil"/>
              <w:left w:val="single" w:sz="8" w:space="0" w:color="000000"/>
              <w:bottom w:val="single" w:sz="8" w:space="0" w:color="000000"/>
              <w:right w:val="single" w:sz="8" w:space="0" w:color="000000"/>
            </w:tcBorders>
            <w:vAlign w:val="center"/>
          </w:tcPr>
          <w:p w14:paraId="528B92FA" w14:textId="77777777" w:rsidR="00772B33" w:rsidRPr="00A95C3E" w:rsidRDefault="00772B33" w:rsidP="00772B33">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86" w:type="dxa"/>
            <w:vMerge/>
            <w:tcBorders>
              <w:top w:val="nil"/>
              <w:left w:val="single" w:sz="8" w:space="0" w:color="000000"/>
              <w:bottom w:val="single" w:sz="8" w:space="0" w:color="000000"/>
              <w:right w:val="nil"/>
            </w:tcBorders>
            <w:vAlign w:val="center"/>
          </w:tcPr>
          <w:p w14:paraId="4F925F3B" w14:textId="77777777" w:rsidR="00772B33" w:rsidRPr="00A95C3E" w:rsidRDefault="00772B33" w:rsidP="00772B33">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87" w:type="dxa"/>
            <w:vMerge/>
            <w:tcBorders>
              <w:top w:val="nil"/>
              <w:left w:val="single" w:sz="8" w:space="0" w:color="000000"/>
              <w:bottom w:val="single" w:sz="8" w:space="0" w:color="000000"/>
              <w:right w:val="single" w:sz="8" w:space="0" w:color="000000"/>
            </w:tcBorders>
            <w:vAlign w:val="center"/>
          </w:tcPr>
          <w:p w14:paraId="3D5C2F2E" w14:textId="77777777" w:rsidR="00772B33" w:rsidRPr="00772B33" w:rsidRDefault="00772B33" w:rsidP="00772B33">
            <w:pPr>
              <w:pBdr>
                <w:top w:val="nil"/>
                <w:left w:val="nil"/>
                <w:bottom w:val="nil"/>
                <w:right w:val="nil"/>
                <w:between w:val="nil"/>
              </w:pBdr>
              <w:spacing w:after="0" w:line="240" w:lineRule="auto"/>
              <w:jc w:val="center"/>
              <w:rPr>
                <w:rFonts w:asciiTheme="minorHAnsi" w:hAnsiTheme="minorHAnsi" w:cstheme="minorHAnsi"/>
                <w:color w:val="000000"/>
                <w:sz w:val="20"/>
                <w:szCs w:val="20"/>
              </w:rPr>
            </w:pPr>
          </w:p>
        </w:tc>
      </w:tr>
      <w:tr w:rsidR="00772B33" w:rsidRPr="00A95C3E" w14:paraId="3A4BD969" w14:textId="77777777" w:rsidTr="00C673F8">
        <w:trPr>
          <w:trHeight w:val="530"/>
        </w:trPr>
        <w:tc>
          <w:tcPr>
            <w:tcW w:w="2341" w:type="dxa"/>
            <w:tcBorders>
              <w:top w:val="nil"/>
              <w:left w:val="single" w:sz="8" w:space="0" w:color="000000"/>
              <w:bottom w:val="single" w:sz="8" w:space="0" w:color="000000"/>
              <w:right w:val="single" w:sz="8" w:space="0" w:color="000000"/>
            </w:tcBorders>
            <w:vAlign w:val="center"/>
          </w:tcPr>
          <w:p w14:paraId="0F3DA32F" w14:textId="77777777" w:rsidR="00772B33" w:rsidRPr="00A95C3E" w:rsidRDefault="00772B33" w:rsidP="00772B33">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Goods, works, consulting, non-consulting, Operating Costs</w:t>
            </w:r>
          </w:p>
        </w:tc>
        <w:tc>
          <w:tcPr>
            <w:tcW w:w="1300" w:type="dxa"/>
            <w:tcBorders>
              <w:top w:val="nil"/>
              <w:left w:val="nil"/>
              <w:bottom w:val="single" w:sz="8" w:space="0" w:color="000000"/>
              <w:right w:val="nil"/>
            </w:tcBorders>
            <w:vAlign w:val="center"/>
          </w:tcPr>
          <w:p w14:paraId="4AA9F0C1"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4,916,050</w:t>
            </w:r>
          </w:p>
        </w:tc>
        <w:tc>
          <w:tcPr>
            <w:tcW w:w="1386" w:type="dxa"/>
            <w:tcBorders>
              <w:top w:val="nil"/>
              <w:left w:val="single" w:sz="8" w:space="0" w:color="000000"/>
              <w:bottom w:val="single" w:sz="8" w:space="0" w:color="000000"/>
              <w:right w:val="nil"/>
            </w:tcBorders>
            <w:vAlign w:val="center"/>
          </w:tcPr>
          <w:p w14:paraId="7485FC2B"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8,014,521</w:t>
            </w:r>
          </w:p>
        </w:tc>
        <w:tc>
          <w:tcPr>
            <w:tcW w:w="1300" w:type="dxa"/>
            <w:tcBorders>
              <w:top w:val="nil"/>
              <w:left w:val="single" w:sz="8" w:space="0" w:color="000000"/>
              <w:bottom w:val="single" w:sz="8" w:space="0" w:color="000000"/>
              <w:right w:val="nil"/>
            </w:tcBorders>
            <w:vAlign w:val="center"/>
          </w:tcPr>
          <w:p w14:paraId="5327F894"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9,779,543</w:t>
            </w:r>
          </w:p>
        </w:tc>
        <w:tc>
          <w:tcPr>
            <w:tcW w:w="1386" w:type="dxa"/>
            <w:tcBorders>
              <w:top w:val="nil"/>
              <w:left w:val="single" w:sz="8" w:space="0" w:color="000000"/>
              <w:bottom w:val="single" w:sz="8" w:space="0" w:color="000000"/>
              <w:right w:val="nil"/>
            </w:tcBorders>
            <w:vAlign w:val="center"/>
          </w:tcPr>
          <w:p w14:paraId="3F782274"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A95C3E">
              <w:rPr>
                <w:rFonts w:asciiTheme="minorHAnsi" w:hAnsiTheme="minorHAnsi" w:cstheme="minorHAnsi"/>
                <w:color w:val="000000"/>
                <w:sz w:val="20"/>
                <w:szCs w:val="20"/>
              </w:rPr>
              <w:t>9,653,024</w:t>
            </w:r>
          </w:p>
        </w:tc>
        <w:tc>
          <w:tcPr>
            <w:tcW w:w="1387" w:type="dxa"/>
            <w:tcBorders>
              <w:top w:val="nil"/>
              <w:left w:val="single" w:sz="8" w:space="0" w:color="000000"/>
              <w:bottom w:val="single" w:sz="8" w:space="0" w:color="000000"/>
              <w:right w:val="single" w:sz="8" w:space="0" w:color="000000"/>
            </w:tcBorders>
            <w:vAlign w:val="center"/>
          </w:tcPr>
          <w:p w14:paraId="45478FE0" w14:textId="77777777" w:rsidR="00772B33" w:rsidRPr="00A95C3E" w:rsidRDefault="00772B33" w:rsidP="00772B33">
            <w:pPr>
              <w:spacing w:after="0" w:line="240" w:lineRule="auto"/>
              <w:jc w:val="center"/>
              <w:rPr>
                <w:rFonts w:asciiTheme="minorHAnsi" w:hAnsiTheme="minorHAnsi" w:cstheme="minorHAnsi"/>
                <w:color w:val="000000"/>
                <w:sz w:val="20"/>
                <w:szCs w:val="20"/>
              </w:rPr>
            </w:pPr>
            <w:r w:rsidRPr="00772B33">
              <w:rPr>
                <w:rFonts w:asciiTheme="minorHAnsi" w:hAnsiTheme="minorHAnsi" w:cstheme="minorHAnsi"/>
                <w:color w:val="000000"/>
                <w:sz w:val="20"/>
                <w:szCs w:val="20"/>
              </w:rPr>
              <w:t>11,083,062</w:t>
            </w:r>
          </w:p>
          <w:p w14:paraId="7ECE8A10" w14:textId="1D1838CB" w:rsidR="00772B33" w:rsidRPr="00A95C3E" w:rsidRDefault="00772B33" w:rsidP="00772B33">
            <w:pPr>
              <w:spacing w:after="0" w:line="240" w:lineRule="auto"/>
              <w:jc w:val="center"/>
              <w:rPr>
                <w:rFonts w:asciiTheme="minorHAnsi" w:hAnsiTheme="minorHAnsi" w:cstheme="minorHAnsi"/>
                <w:color w:val="000000"/>
                <w:sz w:val="20"/>
                <w:szCs w:val="20"/>
              </w:rPr>
            </w:pPr>
          </w:p>
        </w:tc>
      </w:tr>
      <w:tr w:rsidR="00BB5E07" w:rsidRPr="00A95C3E" w14:paraId="0DC98164" w14:textId="77777777" w:rsidTr="00BB5E07">
        <w:trPr>
          <w:trHeight w:val="285"/>
        </w:trPr>
        <w:tc>
          <w:tcPr>
            <w:tcW w:w="2341" w:type="dxa"/>
            <w:tcBorders>
              <w:top w:val="nil"/>
              <w:left w:val="nil"/>
              <w:bottom w:val="nil"/>
              <w:right w:val="nil"/>
            </w:tcBorders>
            <w:vAlign w:val="bottom"/>
          </w:tcPr>
          <w:p w14:paraId="0AE05123" w14:textId="77777777" w:rsidR="00BB5E07" w:rsidRPr="00A95C3E" w:rsidRDefault="00BB5E07">
            <w:pPr>
              <w:spacing w:after="0" w:line="240" w:lineRule="auto"/>
              <w:jc w:val="right"/>
              <w:rPr>
                <w:rFonts w:asciiTheme="minorHAnsi" w:hAnsiTheme="minorHAnsi" w:cstheme="minorHAnsi"/>
                <w:color w:val="000000"/>
                <w:sz w:val="20"/>
                <w:szCs w:val="20"/>
              </w:rPr>
            </w:pPr>
          </w:p>
        </w:tc>
        <w:tc>
          <w:tcPr>
            <w:tcW w:w="1300" w:type="dxa"/>
            <w:tcBorders>
              <w:top w:val="nil"/>
              <w:left w:val="nil"/>
              <w:bottom w:val="nil"/>
              <w:right w:val="nil"/>
            </w:tcBorders>
            <w:vAlign w:val="bottom"/>
          </w:tcPr>
          <w:p w14:paraId="5A9563D6" w14:textId="77777777" w:rsidR="00BB5E07" w:rsidRPr="00A95C3E" w:rsidRDefault="00BB5E07">
            <w:pPr>
              <w:spacing w:after="0" w:line="240" w:lineRule="auto"/>
              <w:rPr>
                <w:rFonts w:asciiTheme="minorHAnsi" w:eastAsia="Times New Roman" w:hAnsiTheme="minorHAnsi" w:cstheme="minorHAnsi"/>
                <w:sz w:val="20"/>
                <w:szCs w:val="20"/>
              </w:rPr>
            </w:pPr>
          </w:p>
        </w:tc>
        <w:tc>
          <w:tcPr>
            <w:tcW w:w="1386" w:type="dxa"/>
            <w:tcBorders>
              <w:top w:val="nil"/>
              <w:left w:val="nil"/>
              <w:bottom w:val="nil"/>
              <w:right w:val="nil"/>
            </w:tcBorders>
            <w:vAlign w:val="bottom"/>
          </w:tcPr>
          <w:p w14:paraId="3023E475" w14:textId="77777777" w:rsidR="00BB5E07" w:rsidRPr="00A95C3E" w:rsidRDefault="00BB5E07">
            <w:pPr>
              <w:spacing w:after="0" w:line="240" w:lineRule="auto"/>
              <w:rPr>
                <w:rFonts w:asciiTheme="minorHAnsi" w:eastAsia="Times New Roman" w:hAnsiTheme="minorHAnsi" w:cstheme="minorHAnsi"/>
                <w:sz w:val="20"/>
                <w:szCs w:val="20"/>
              </w:rPr>
            </w:pPr>
          </w:p>
        </w:tc>
        <w:tc>
          <w:tcPr>
            <w:tcW w:w="1300" w:type="dxa"/>
            <w:tcBorders>
              <w:top w:val="nil"/>
              <w:left w:val="nil"/>
              <w:bottom w:val="nil"/>
              <w:right w:val="nil"/>
            </w:tcBorders>
            <w:vAlign w:val="bottom"/>
          </w:tcPr>
          <w:p w14:paraId="6C001C91" w14:textId="77777777" w:rsidR="00BB5E07" w:rsidRPr="00A95C3E" w:rsidRDefault="00BB5E07">
            <w:pPr>
              <w:spacing w:after="0" w:line="240" w:lineRule="auto"/>
              <w:rPr>
                <w:rFonts w:asciiTheme="minorHAnsi" w:eastAsia="Times New Roman" w:hAnsiTheme="minorHAnsi" w:cstheme="minorHAnsi"/>
                <w:sz w:val="20"/>
                <w:szCs w:val="20"/>
              </w:rPr>
            </w:pPr>
          </w:p>
        </w:tc>
        <w:tc>
          <w:tcPr>
            <w:tcW w:w="1386" w:type="dxa"/>
            <w:tcBorders>
              <w:top w:val="nil"/>
              <w:left w:val="nil"/>
              <w:bottom w:val="nil"/>
              <w:right w:val="nil"/>
            </w:tcBorders>
            <w:vAlign w:val="bottom"/>
          </w:tcPr>
          <w:p w14:paraId="5B54CC21" w14:textId="77777777" w:rsidR="00BB5E07" w:rsidRPr="00A95C3E" w:rsidRDefault="00BB5E07">
            <w:pPr>
              <w:spacing w:after="0" w:line="240" w:lineRule="auto"/>
              <w:rPr>
                <w:rFonts w:asciiTheme="minorHAnsi" w:eastAsia="Times New Roman" w:hAnsiTheme="minorHAnsi" w:cstheme="minorHAnsi"/>
                <w:sz w:val="20"/>
                <w:szCs w:val="20"/>
              </w:rPr>
            </w:pPr>
          </w:p>
        </w:tc>
        <w:tc>
          <w:tcPr>
            <w:tcW w:w="1387" w:type="dxa"/>
            <w:tcBorders>
              <w:top w:val="nil"/>
              <w:left w:val="nil"/>
              <w:bottom w:val="nil"/>
              <w:right w:val="nil"/>
            </w:tcBorders>
            <w:vAlign w:val="bottom"/>
          </w:tcPr>
          <w:p w14:paraId="5F27E5BA" w14:textId="77777777" w:rsidR="00BB5E07" w:rsidRPr="00A95C3E" w:rsidRDefault="00BB5E07">
            <w:pPr>
              <w:spacing w:after="0" w:line="240" w:lineRule="auto"/>
              <w:rPr>
                <w:rFonts w:asciiTheme="minorHAnsi" w:eastAsia="Times New Roman" w:hAnsiTheme="minorHAnsi" w:cstheme="minorHAnsi"/>
                <w:sz w:val="20"/>
                <w:szCs w:val="20"/>
              </w:rPr>
            </w:pPr>
          </w:p>
        </w:tc>
      </w:tr>
      <w:tr w:rsidR="00BB5E07" w:rsidRPr="00A95C3E" w14:paraId="2D51E09F" w14:textId="77777777" w:rsidTr="00BB5E07">
        <w:trPr>
          <w:trHeight w:val="285"/>
        </w:trPr>
        <w:tc>
          <w:tcPr>
            <w:tcW w:w="2341" w:type="dxa"/>
            <w:tcBorders>
              <w:top w:val="single" w:sz="8" w:space="0" w:color="000000"/>
              <w:left w:val="single" w:sz="8" w:space="0" w:color="000000"/>
              <w:bottom w:val="nil"/>
              <w:right w:val="single" w:sz="8" w:space="0" w:color="000000"/>
            </w:tcBorders>
            <w:shd w:val="clear" w:color="auto" w:fill="00B0F0"/>
            <w:vAlign w:val="center"/>
          </w:tcPr>
          <w:p w14:paraId="06759D11" w14:textId="77777777" w:rsidR="00BB5E07" w:rsidRPr="00A95C3E" w:rsidRDefault="00BB5E07">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Annual RRF</w:t>
            </w:r>
          </w:p>
        </w:tc>
        <w:tc>
          <w:tcPr>
            <w:tcW w:w="1300" w:type="dxa"/>
            <w:tcBorders>
              <w:top w:val="single" w:sz="8" w:space="0" w:color="000000"/>
              <w:left w:val="nil"/>
              <w:bottom w:val="single" w:sz="8" w:space="0" w:color="000000"/>
              <w:right w:val="nil"/>
            </w:tcBorders>
            <w:shd w:val="clear" w:color="auto" w:fill="00B0F0"/>
            <w:vAlign w:val="center"/>
          </w:tcPr>
          <w:p w14:paraId="69175071"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2021</w:t>
            </w:r>
          </w:p>
        </w:tc>
        <w:tc>
          <w:tcPr>
            <w:tcW w:w="1386" w:type="dxa"/>
            <w:tcBorders>
              <w:top w:val="single" w:sz="8" w:space="0" w:color="000000"/>
              <w:left w:val="single" w:sz="8" w:space="0" w:color="000000"/>
              <w:bottom w:val="single" w:sz="8" w:space="0" w:color="000000"/>
              <w:right w:val="nil"/>
            </w:tcBorders>
            <w:shd w:val="clear" w:color="auto" w:fill="00B0F0"/>
            <w:vAlign w:val="center"/>
          </w:tcPr>
          <w:p w14:paraId="3E75F2E4"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2022</w:t>
            </w:r>
          </w:p>
        </w:tc>
        <w:tc>
          <w:tcPr>
            <w:tcW w:w="1300" w:type="dxa"/>
            <w:tcBorders>
              <w:top w:val="single" w:sz="8" w:space="0" w:color="000000"/>
              <w:left w:val="single" w:sz="8" w:space="0" w:color="000000"/>
              <w:bottom w:val="single" w:sz="8" w:space="0" w:color="000000"/>
              <w:right w:val="nil"/>
            </w:tcBorders>
            <w:shd w:val="clear" w:color="auto" w:fill="00B0F0"/>
            <w:vAlign w:val="center"/>
          </w:tcPr>
          <w:p w14:paraId="4DF3E7A0"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2023</w:t>
            </w:r>
          </w:p>
        </w:tc>
        <w:tc>
          <w:tcPr>
            <w:tcW w:w="1386" w:type="dxa"/>
            <w:tcBorders>
              <w:top w:val="single" w:sz="8" w:space="0" w:color="000000"/>
              <w:left w:val="single" w:sz="8" w:space="0" w:color="000000"/>
              <w:bottom w:val="single" w:sz="8" w:space="0" w:color="000000"/>
              <w:right w:val="nil"/>
            </w:tcBorders>
            <w:shd w:val="clear" w:color="auto" w:fill="00B0F0"/>
            <w:vAlign w:val="center"/>
          </w:tcPr>
          <w:p w14:paraId="2109B3F4"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2024</w:t>
            </w:r>
          </w:p>
        </w:tc>
        <w:tc>
          <w:tcPr>
            <w:tcW w:w="1387" w:type="dxa"/>
            <w:tcBorders>
              <w:top w:val="single" w:sz="8" w:space="0" w:color="000000"/>
              <w:left w:val="single" w:sz="8" w:space="0" w:color="000000"/>
              <w:bottom w:val="single" w:sz="8" w:space="0" w:color="000000"/>
              <w:right w:val="nil"/>
            </w:tcBorders>
            <w:shd w:val="clear" w:color="auto" w:fill="00B0F0"/>
            <w:vAlign w:val="center"/>
          </w:tcPr>
          <w:p w14:paraId="0C494E6B" w14:textId="77777777" w:rsidR="00BB5E07" w:rsidRPr="00A95C3E" w:rsidRDefault="00BB5E07">
            <w:pPr>
              <w:spacing w:after="0" w:line="240" w:lineRule="auto"/>
              <w:jc w:val="right"/>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2025</w:t>
            </w:r>
          </w:p>
        </w:tc>
      </w:tr>
      <w:tr w:rsidR="00C722F5" w:rsidRPr="00A95C3E" w14:paraId="0CB38D57" w14:textId="77777777" w:rsidTr="00BB5E07">
        <w:trPr>
          <w:trHeight w:val="285"/>
        </w:trPr>
        <w:tc>
          <w:tcPr>
            <w:tcW w:w="2341" w:type="dxa"/>
            <w:vMerge w:val="restart"/>
            <w:tcBorders>
              <w:top w:val="single" w:sz="8" w:space="0" w:color="000000"/>
              <w:left w:val="single" w:sz="8" w:space="0" w:color="000000"/>
              <w:bottom w:val="single" w:sz="8" w:space="0" w:color="000000"/>
              <w:right w:val="single" w:sz="8" w:space="0" w:color="000000"/>
            </w:tcBorders>
            <w:vAlign w:val="center"/>
          </w:tcPr>
          <w:p w14:paraId="3922EC2F" w14:textId="77777777" w:rsidR="00C722F5" w:rsidRPr="00A95C3E" w:rsidRDefault="00C722F5" w:rsidP="00C722F5">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CFN</w:t>
            </w:r>
          </w:p>
        </w:tc>
        <w:tc>
          <w:tcPr>
            <w:tcW w:w="1300" w:type="dxa"/>
            <w:tcBorders>
              <w:top w:val="nil"/>
              <w:left w:val="nil"/>
              <w:bottom w:val="nil"/>
              <w:right w:val="nil"/>
            </w:tcBorders>
            <w:vAlign w:val="center"/>
          </w:tcPr>
          <w:p w14:paraId="0BCB984D"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Mothers= 24036</w:t>
            </w:r>
          </w:p>
        </w:tc>
        <w:tc>
          <w:tcPr>
            <w:tcW w:w="1386" w:type="dxa"/>
            <w:tcBorders>
              <w:top w:val="nil"/>
              <w:left w:val="nil"/>
              <w:bottom w:val="nil"/>
              <w:right w:val="nil"/>
            </w:tcBorders>
            <w:vAlign w:val="center"/>
          </w:tcPr>
          <w:p w14:paraId="1C9E718E"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Mothers= 41101</w:t>
            </w:r>
          </w:p>
        </w:tc>
        <w:tc>
          <w:tcPr>
            <w:tcW w:w="1300" w:type="dxa"/>
            <w:tcBorders>
              <w:top w:val="nil"/>
              <w:left w:val="nil"/>
              <w:bottom w:val="nil"/>
              <w:right w:val="nil"/>
            </w:tcBorders>
            <w:vAlign w:val="center"/>
          </w:tcPr>
          <w:p w14:paraId="0577152E"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Mothers= 32096</w:t>
            </w:r>
          </w:p>
        </w:tc>
        <w:tc>
          <w:tcPr>
            <w:tcW w:w="1386" w:type="dxa"/>
            <w:tcBorders>
              <w:top w:val="nil"/>
              <w:left w:val="nil"/>
              <w:bottom w:val="nil"/>
              <w:right w:val="nil"/>
            </w:tcBorders>
            <w:vAlign w:val="center"/>
          </w:tcPr>
          <w:p w14:paraId="447428DA"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Mothers= 44177</w:t>
            </w:r>
          </w:p>
        </w:tc>
        <w:tc>
          <w:tcPr>
            <w:tcW w:w="1387" w:type="dxa"/>
            <w:tcBorders>
              <w:top w:val="nil"/>
              <w:left w:val="nil"/>
              <w:bottom w:val="nil"/>
              <w:right w:val="single" w:sz="8" w:space="0" w:color="000000"/>
            </w:tcBorders>
            <w:vAlign w:val="center"/>
          </w:tcPr>
          <w:p w14:paraId="3750144E" w14:textId="1CD09F2B"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Mothers= </w:t>
            </w:r>
            <w:r w:rsidRPr="00A95C3E">
              <w:rPr>
                <w:rFonts w:asciiTheme="minorHAnsi" w:hAnsiTheme="minorHAnsi" w:cstheme="minorHAnsi"/>
                <w:sz w:val="20"/>
                <w:szCs w:val="20"/>
              </w:rPr>
              <w:t>5,031</w:t>
            </w:r>
          </w:p>
        </w:tc>
      </w:tr>
      <w:tr w:rsidR="00C722F5" w:rsidRPr="00A95C3E" w14:paraId="1997CF71" w14:textId="77777777" w:rsidTr="00BB5E07">
        <w:trPr>
          <w:trHeight w:val="285"/>
        </w:trPr>
        <w:tc>
          <w:tcPr>
            <w:tcW w:w="2341" w:type="dxa"/>
            <w:vMerge/>
            <w:tcBorders>
              <w:top w:val="single" w:sz="8" w:space="0" w:color="000000"/>
              <w:left w:val="single" w:sz="8" w:space="0" w:color="000000"/>
              <w:bottom w:val="single" w:sz="8" w:space="0" w:color="000000"/>
              <w:right w:val="single" w:sz="8" w:space="0" w:color="000000"/>
            </w:tcBorders>
            <w:vAlign w:val="center"/>
          </w:tcPr>
          <w:p w14:paraId="5F41E871" w14:textId="77777777" w:rsidR="00C722F5" w:rsidRPr="00A95C3E" w:rsidRDefault="00C722F5" w:rsidP="00C722F5">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00" w:type="dxa"/>
            <w:tcBorders>
              <w:top w:val="nil"/>
              <w:left w:val="nil"/>
              <w:bottom w:val="single" w:sz="8" w:space="0" w:color="000000"/>
              <w:right w:val="nil"/>
            </w:tcBorders>
            <w:vAlign w:val="center"/>
          </w:tcPr>
          <w:p w14:paraId="7E7F2CD6"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CHEs=484</w:t>
            </w:r>
          </w:p>
        </w:tc>
        <w:tc>
          <w:tcPr>
            <w:tcW w:w="1386" w:type="dxa"/>
            <w:tcBorders>
              <w:top w:val="nil"/>
              <w:left w:val="nil"/>
              <w:bottom w:val="single" w:sz="8" w:space="0" w:color="000000"/>
              <w:right w:val="nil"/>
            </w:tcBorders>
            <w:vAlign w:val="center"/>
          </w:tcPr>
          <w:p w14:paraId="6FE7FC42"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CHEs=1252</w:t>
            </w:r>
          </w:p>
        </w:tc>
        <w:tc>
          <w:tcPr>
            <w:tcW w:w="1300" w:type="dxa"/>
            <w:tcBorders>
              <w:top w:val="nil"/>
              <w:left w:val="nil"/>
              <w:bottom w:val="single" w:sz="8" w:space="0" w:color="000000"/>
              <w:right w:val="nil"/>
            </w:tcBorders>
            <w:vAlign w:val="center"/>
          </w:tcPr>
          <w:p w14:paraId="31C56D2F"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CHEs=1216</w:t>
            </w:r>
          </w:p>
        </w:tc>
        <w:tc>
          <w:tcPr>
            <w:tcW w:w="1386" w:type="dxa"/>
            <w:tcBorders>
              <w:top w:val="nil"/>
              <w:left w:val="nil"/>
              <w:bottom w:val="single" w:sz="8" w:space="0" w:color="000000"/>
              <w:right w:val="nil"/>
            </w:tcBorders>
            <w:vAlign w:val="center"/>
          </w:tcPr>
          <w:p w14:paraId="7DFA6BA1"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CHEs=1927</w:t>
            </w:r>
          </w:p>
        </w:tc>
        <w:tc>
          <w:tcPr>
            <w:tcW w:w="1387" w:type="dxa"/>
            <w:tcBorders>
              <w:top w:val="nil"/>
              <w:left w:val="nil"/>
              <w:bottom w:val="single" w:sz="8" w:space="0" w:color="000000"/>
              <w:right w:val="single" w:sz="8" w:space="0" w:color="000000"/>
            </w:tcBorders>
            <w:vAlign w:val="center"/>
          </w:tcPr>
          <w:p w14:paraId="0AFFEB3D" w14:textId="119E3722"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CHEs=367</w:t>
            </w:r>
          </w:p>
        </w:tc>
      </w:tr>
      <w:tr w:rsidR="00C722F5" w:rsidRPr="00A95C3E" w14:paraId="7AA978A4" w14:textId="77777777" w:rsidTr="00BB5E07">
        <w:trPr>
          <w:trHeight w:val="285"/>
        </w:trPr>
        <w:tc>
          <w:tcPr>
            <w:tcW w:w="2341" w:type="dxa"/>
            <w:tcBorders>
              <w:top w:val="nil"/>
              <w:left w:val="single" w:sz="8" w:space="0" w:color="000000"/>
              <w:bottom w:val="single" w:sz="8" w:space="0" w:color="000000"/>
              <w:right w:val="single" w:sz="8" w:space="0" w:color="000000"/>
            </w:tcBorders>
            <w:vAlign w:val="center"/>
          </w:tcPr>
          <w:p w14:paraId="6FFDCE7B" w14:textId="77777777" w:rsidR="00C722F5" w:rsidRPr="00A95C3E" w:rsidRDefault="00C722F5" w:rsidP="00C722F5">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CFW</w:t>
            </w:r>
          </w:p>
        </w:tc>
        <w:tc>
          <w:tcPr>
            <w:tcW w:w="1300" w:type="dxa"/>
            <w:tcBorders>
              <w:top w:val="nil"/>
              <w:left w:val="nil"/>
              <w:bottom w:val="single" w:sz="8" w:space="0" w:color="000000"/>
              <w:right w:val="nil"/>
            </w:tcBorders>
            <w:vAlign w:val="center"/>
          </w:tcPr>
          <w:p w14:paraId="76E739DE"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 xml:space="preserve">Works: </w:t>
            </w:r>
          </w:p>
          <w:p w14:paraId="1FA3FD26"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0</w:t>
            </w:r>
          </w:p>
        </w:tc>
        <w:tc>
          <w:tcPr>
            <w:tcW w:w="1386" w:type="dxa"/>
            <w:tcBorders>
              <w:top w:val="nil"/>
              <w:left w:val="single" w:sz="8" w:space="0" w:color="000000"/>
              <w:bottom w:val="single" w:sz="8" w:space="0" w:color="000000"/>
              <w:right w:val="nil"/>
            </w:tcBorders>
            <w:vAlign w:val="center"/>
          </w:tcPr>
          <w:p w14:paraId="71336C40"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19813</w:t>
            </w:r>
          </w:p>
        </w:tc>
        <w:tc>
          <w:tcPr>
            <w:tcW w:w="1300" w:type="dxa"/>
            <w:tcBorders>
              <w:top w:val="nil"/>
              <w:left w:val="single" w:sz="8" w:space="0" w:color="000000"/>
              <w:bottom w:val="single" w:sz="8" w:space="0" w:color="000000"/>
              <w:right w:val="nil"/>
            </w:tcBorders>
            <w:vAlign w:val="center"/>
          </w:tcPr>
          <w:p w14:paraId="5CCCBE19"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3720</w:t>
            </w:r>
          </w:p>
        </w:tc>
        <w:tc>
          <w:tcPr>
            <w:tcW w:w="1386" w:type="dxa"/>
            <w:tcBorders>
              <w:top w:val="nil"/>
              <w:left w:val="single" w:sz="8" w:space="0" w:color="000000"/>
              <w:bottom w:val="single" w:sz="8" w:space="0" w:color="000000"/>
              <w:right w:val="nil"/>
            </w:tcBorders>
            <w:vAlign w:val="center"/>
          </w:tcPr>
          <w:p w14:paraId="35A59FD2"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31618</w:t>
            </w:r>
          </w:p>
        </w:tc>
        <w:tc>
          <w:tcPr>
            <w:tcW w:w="1387" w:type="dxa"/>
            <w:tcBorders>
              <w:top w:val="nil"/>
              <w:left w:val="single" w:sz="8" w:space="0" w:color="000000"/>
              <w:bottom w:val="single" w:sz="8" w:space="0" w:color="000000"/>
              <w:right w:val="single" w:sz="8" w:space="0" w:color="000000"/>
            </w:tcBorders>
            <w:vAlign w:val="center"/>
          </w:tcPr>
          <w:p w14:paraId="2DF113DB" w14:textId="41EFC0CF"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15409</w:t>
            </w:r>
          </w:p>
        </w:tc>
      </w:tr>
      <w:tr w:rsidR="00C722F5" w:rsidRPr="00A95C3E" w14:paraId="1C18CE2A" w14:textId="77777777" w:rsidTr="00BB5E07">
        <w:trPr>
          <w:trHeight w:val="285"/>
        </w:trPr>
        <w:tc>
          <w:tcPr>
            <w:tcW w:w="2341" w:type="dxa"/>
            <w:tcBorders>
              <w:top w:val="nil"/>
              <w:left w:val="single" w:sz="8" w:space="0" w:color="000000"/>
              <w:bottom w:val="single" w:sz="8" w:space="0" w:color="000000"/>
              <w:right w:val="single" w:sz="8" w:space="0" w:color="000000"/>
            </w:tcBorders>
            <w:vAlign w:val="center"/>
          </w:tcPr>
          <w:p w14:paraId="528619CC" w14:textId="77777777" w:rsidR="00C722F5" w:rsidRPr="00A95C3E" w:rsidRDefault="00C722F5" w:rsidP="00C722F5">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Community Assets</w:t>
            </w:r>
          </w:p>
        </w:tc>
        <w:tc>
          <w:tcPr>
            <w:tcW w:w="1300" w:type="dxa"/>
            <w:tcBorders>
              <w:top w:val="nil"/>
              <w:left w:val="nil"/>
              <w:bottom w:val="single" w:sz="8" w:space="0" w:color="000000"/>
              <w:right w:val="nil"/>
            </w:tcBorders>
            <w:vAlign w:val="center"/>
          </w:tcPr>
          <w:p w14:paraId="7D988870"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1372</w:t>
            </w:r>
          </w:p>
        </w:tc>
        <w:tc>
          <w:tcPr>
            <w:tcW w:w="1386" w:type="dxa"/>
            <w:tcBorders>
              <w:top w:val="nil"/>
              <w:left w:val="single" w:sz="8" w:space="0" w:color="000000"/>
              <w:bottom w:val="single" w:sz="8" w:space="0" w:color="000000"/>
              <w:right w:val="nil"/>
            </w:tcBorders>
            <w:vAlign w:val="center"/>
          </w:tcPr>
          <w:p w14:paraId="5FB72F04"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8931</w:t>
            </w:r>
          </w:p>
        </w:tc>
        <w:tc>
          <w:tcPr>
            <w:tcW w:w="1300" w:type="dxa"/>
            <w:tcBorders>
              <w:top w:val="nil"/>
              <w:left w:val="single" w:sz="8" w:space="0" w:color="000000"/>
              <w:bottom w:val="single" w:sz="8" w:space="0" w:color="000000"/>
              <w:right w:val="nil"/>
            </w:tcBorders>
            <w:vAlign w:val="center"/>
          </w:tcPr>
          <w:p w14:paraId="11938FE3"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3723</w:t>
            </w:r>
          </w:p>
        </w:tc>
        <w:tc>
          <w:tcPr>
            <w:tcW w:w="1386" w:type="dxa"/>
            <w:tcBorders>
              <w:top w:val="nil"/>
              <w:left w:val="single" w:sz="8" w:space="0" w:color="000000"/>
              <w:bottom w:val="single" w:sz="8" w:space="0" w:color="000000"/>
              <w:right w:val="nil"/>
            </w:tcBorders>
            <w:vAlign w:val="center"/>
          </w:tcPr>
          <w:p w14:paraId="6503AC5D"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9850</w:t>
            </w:r>
          </w:p>
        </w:tc>
        <w:tc>
          <w:tcPr>
            <w:tcW w:w="1387" w:type="dxa"/>
            <w:tcBorders>
              <w:top w:val="nil"/>
              <w:left w:val="single" w:sz="8" w:space="0" w:color="000000"/>
              <w:bottom w:val="single" w:sz="8" w:space="0" w:color="000000"/>
              <w:right w:val="single" w:sz="8" w:space="0" w:color="000000"/>
            </w:tcBorders>
            <w:vAlign w:val="center"/>
          </w:tcPr>
          <w:p w14:paraId="58F84EC4" w14:textId="01BD23D4"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Workers: 9918</w:t>
            </w:r>
          </w:p>
        </w:tc>
      </w:tr>
      <w:tr w:rsidR="00C722F5" w:rsidRPr="00A95C3E" w14:paraId="70DE638C" w14:textId="77777777" w:rsidTr="00BB5E07">
        <w:trPr>
          <w:trHeight w:val="285"/>
        </w:trPr>
        <w:tc>
          <w:tcPr>
            <w:tcW w:w="2341" w:type="dxa"/>
            <w:vMerge w:val="restart"/>
            <w:tcBorders>
              <w:top w:val="nil"/>
              <w:left w:val="single" w:sz="8" w:space="0" w:color="000000"/>
              <w:bottom w:val="single" w:sz="8" w:space="0" w:color="000000"/>
              <w:right w:val="single" w:sz="8" w:space="0" w:color="000000"/>
            </w:tcBorders>
            <w:vAlign w:val="center"/>
          </w:tcPr>
          <w:p w14:paraId="7EA9D076" w14:textId="77777777" w:rsidR="00C722F5" w:rsidRPr="00A95C3E" w:rsidRDefault="00C722F5" w:rsidP="00C722F5">
            <w:pPr>
              <w:spacing w:after="0" w:line="240" w:lineRule="auto"/>
              <w:rPr>
                <w:rFonts w:asciiTheme="minorHAnsi" w:hAnsiTheme="minorHAnsi" w:cstheme="minorHAnsi"/>
                <w:b/>
                <w:color w:val="000000"/>
                <w:sz w:val="20"/>
                <w:szCs w:val="20"/>
              </w:rPr>
            </w:pPr>
            <w:r w:rsidRPr="00A95C3E">
              <w:rPr>
                <w:rFonts w:asciiTheme="minorHAnsi" w:hAnsiTheme="minorHAnsi" w:cstheme="minorHAnsi"/>
                <w:b/>
                <w:color w:val="000000"/>
                <w:sz w:val="20"/>
                <w:szCs w:val="20"/>
              </w:rPr>
              <w:t>YLG/VSLAs/MFIs/MSMEs</w:t>
            </w:r>
          </w:p>
        </w:tc>
        <w:tc>
          <w:tcPr>
            <w:tcW w:w="1300" w:type="dxa"/>
            <w:tcBorders>
              <w:top w:val="nil"/>
              <w:left w:val="nil"/>
              <w:bottom w:val="nil"/>
              <w:right w:val="nil"/>
            </w:tcBorders>
            <w:vAlign w:val="center"/>
          </w:tcPr>
          <w:p w14:paraId="53AF2957"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MSMEs= 265</w:t>
            </w:r>
          </w:p>
        </w:tc>
        <w:tc>
          <w:tcPr>
            <w:tcW w:w="1386" w:type="dxa"/>
            <w:tcBorders>
              <w:top w:val="nil"/>
              <w:left w:val="nil"/>
              <w:bottom w:val="nil"/>
              <w:right w:val="nil"/>
            </w:tcBorders>
            <w:vAlign w:val="center"/>
          </w:tcPr>
          <w:p w14:paraId="01D1CCCB"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MSMEs= 3399</w:t>
            </w:r>
          </w:p>
        </w:tc>
        <w:tc>
          <w:tcPr>
            <w:tcW w:w="1300" w:type="dxa"/>
            <w:tcBorders>
              <w:top w:val="nil"/>
              <w:left w:val="nil"/>
              <w:bottom w:val="nil"/>
              <w:right w:val="nil"/>
            </w:tcBorders>
            <w:vAlign w:val="center"/>
          </w:tcPr>
          <w:p w14:paraId="68AA4795"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MSMEs= 1435</w:t>
            </w:r>
          </w:p>
        </w:tc>
        <w:tc>
          <w:tcPr>
            <w:tcW w:w="1386" w:type="dxa"/>
            <w:tcBorders>
              <w:top w:val="nil"/>
              <w:left w:val="nil"/>
              <w:bottom w:val="nil"/>
              <w:right w:val="nil"/>
            </w:tcBorders>
            <w:vAlign w:val="center"/>
          </w:tcPr>
          <w:p w14:paraId="6789160A"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MSMEs= 2913</w:t>
            </w:r>
          </w:p>
        </w:tc>
        <w:tc>
          <w:tcPr>
            <w:tcW w:w="1387" w:type="dxa"/>
            <w:tcBorders>
              <w:top w:val="nil"/>
              <w:left w:val="nil"/>
              <w:bottom w:val="nil"/>
              <w:right w:val="single" w:sz="8" w:space="0" w:color="000000"/>
            </w:tcBorders>
            <w:vAlign w:val="center"/>
          </w:tcPr>
          <w:p w14:paraId="111F7898" w14:textId="30BC8E78"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MSMEs= 2108</w:t>
            </w:r>
          </w:p>
        </w:tc>
      </w:tr>
      <w:tr w:rsidR="00C722F5" w:rsidRPr="00A95C3E" w14:paraId="062A2043" w14:textId="77777777" w:rsidTr="00BB5E07">
        <w:trPr>
          <w:trHeight w:val="285"/>
        </w:trPr>
        <w:tc>
          <w:tcPr>
            <w:tcW w:w="2341" w:type="dxa"/>
            <w:vMerge/>
            <w:tcBorders>
              <w:top w:val="nil"/>
              <w:left w:val="single" w:sz="8" w:space="0" w:color="000000"/>
              <w:bottom w:val="single" w:sz="8" w:space="0" w:color="000000"/>
              <w:right w:val="single" w:sz="8" w:space="0" w:color="000000"/>
            </w:tcBorders>
            <w:vAlign w:val="center"/>
          </w:tcPr>
          <w:p w14:paraId="1E9DF2AA" w14:textId="77777777" w:rsidR="00C722F5" w:rsidRPr="00A95C3E" w:rsidRDefault="00C722F5" w:rsidP="00C722F5">
            <w:pPr>
              <w:widowControl w:val="0"/>
              <w:pBdr>
                <w:top w:val="nil"/>
                <w:left w:val="nil"/>
                <w:bottom w:val="nil"/>
                <w:right w:val="nil"/>
                <w:between w:val="nil"/>
              </w:pBdr>
              <w:spacing w:after="0" w:line="276" w:lineRule="auto"/>
              <w:rPr>
                <w:rFonts w:asciiTheme="minorHAnsi" w:eastAsia="Times New Roman" w:hAnsiTheme="minorHAnsi" w:cstheme="minorHAnsi"/>
                <w:sz w:val="20"/>
                <w:szCs w:val="20"/>
              </w:rPr>
            </w:pPr>
          </w:p>
        </w:tc>
        <w:tc>
          <w:tcPr>
            <w:tcW w:w="1300" w:type="dxa"/>
            <w:tcBorders>
              <w:top w:val="nil"/>
              <w:left w:val="nil"/>
              <w:bottom w:val="single" w:sz="8" w:space="0" w:color="000000"/>
              <w:right w:val="nil"/>
            </w:tcBorders>
            <w:vAlign w:val="center"/>
          </w:tcPr>
          <w:p w14:paraId="2C732087"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VSLAs=31</w:t>
            </w:r>
          </w:p>
        </w:tc>
        <w:tc>
          <w:tcPr>
            <w:tcW w:w="1386" w:type="dxa"/>
            <w:tcBorders>
              <w:top w:val="nil"/>
              <w:left w:val="nil"/>
              <w:bottom w:val="single" w:sz="8" w:space="0" w:color="000000"/>
              <w:right w:val="nil"/>
            </w:tcBorders>
            <w:vAlign w:val="center"/>
          </w:tcPr>
          <w:p w14:paraId="57B39A6E"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VSLAs=0</w:t>
            </w:r>
          </w:p>
        </w:tc>
        <w:tc>
          <w:tcPr>
            <w:tcW w:w="1300" w:type="dxa"/>
            <w:tcBorders>
              <w:top w:val="nil"/>
              <w:left w:val="nil"/>
              <w:bottom w:val="single" w:sz="8" w:space="0" w:color="000000"/>
              <w:right w:val="nil"/>
            </w:tcBorders>
            <w:vAlign w:val="center"/>
          </w:tcPr>
          <w:p w14:paraId="2038616D"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VSLAs=223</w:t>
            </w:r>
          </w:p>
        </w:tc>
        <w:tc>
          <w:tcPr>
            <w:tcW w:w="1386" w:type="dxa"/>
            <w:tcBorders>
              <w:top w:val="nil"/>
              <w:left w:val="nil"/>
              <w:bottom w:val="single" w:sz="8" w:space="0" w:color="000000"/>
              <w:right w:val="nil"/>
            </w:tcBorders>
            <w:vAlign w:val="center"/>
          </w:tcPr>
          <w:p w14:paraId="2DFE68EB" w14:textId="77777777"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VSLAs=414</w:t>
            </w:r>
          </w:p>
        </w:tc>
        <w:tc>
          <w:tcPr>
            <w:tcW w:w="1387" w:type="dxa"/>
            <w:tcBorders>
              <w:top w:val="nil"/>
              <w:left w:val="nil"/>
              <w:bottom w:val="single" w:sz="8" w:space="0" w:color="000000"/>
              <w:right w:val="single" w:sz="8" w:space="0" w:color="000000"/>
            </w:tcBorders>
            <w:vAlign w:val="center"/>
          </w:tcPr>
          <w:p w14:paraId="140BBC71" w14:textId="6F7DA4C9" w:rsidR="00C722F5" w:rsidRPr="00A95C3E" w:rsidRDefault="00C722F5" w:rsidP="00C722F5">
            <w:pPr>
              <w:spacing w:after="0" w:line="240" w:lineRule="auto"/>
              <w:rPr>
                <w:rFonts w:asciiTheme="minorHAnsi" w:hAnsiTheme="minorHAnsi" w:cstheme="minorHAnsi"/>
                <w:color w:val="000000"/>
                <w:sz w:val="20"/>
                <w:szCs w:val="20"/>
              </w:rPr>
            </w:pPr>
            <w:r w:rsidRPr="00A95C3E">
              <w:rPr>
                <w:rFonts w:asciiTheme="minorHAnsi" w:hAnsiTheme="minorHAnsi" w:cstheme="minorHAnsi"/>
                <w:color w:val="000000"/>
                <w:sz w:val="20"/>
                <w:szCs w:val="20"/>
              </w:rPr>
              <w:t>VSLAs=115</w:t>
            </w:r>
          </w:p>
        </w:tc>
      </w:tr>
    </w:tbl>
    <w:p w14:paraId="19245BCC" w14:textId="77777777" w:rsidR="0088226B" w:rsidRPr="00A95C3E" w:rsidRDefault="0088226B">
      <w:pPr>
        <w:spacing w:after="0"/>
        <w:rPr>
          <w:rFonts w:asciiTheme="minorHAnsi" w:hAnsiTheme="minorHAnsi" w:cstheme="minorHAnsi"/>
        </w:rPr>
      </w:pPr>
    </w:p>
    <w:p w14:paraId="22E25017" w14:textId="77777777" w:rsidR="0088226B" w:rsidRPr="00A95C3E" w:rsidRDefault="0088226B">
      <w:pPr>
        <w:spacing w:after="0"/>
        <w:rPr>
          <w:rFonts w:asciiTheme="minorHAnsi" w:hAnsiTheme="minorHAnsi" w:cstheme="minorHAnsi"/>
        </w:rPr>
      </w:pPr>
    </w:p>
    <w:p w14:paraId="5F2757EC" w14:textId="77777777" w:rsidR="0088226B" w:rsidRPr="00A95C3E" w:rsidRDefault="0088226B">
      <w:pPr>
        <w:rPr>
          <w:rFonts w:asciiTheme="minorHAnsi" w:hAnsiTheme="minorHAnsi" w:cstheme="minorHAnsi"/>
        </w:rPr>
      </w:pPr>
    </w:p>
    <w:p w14:paraId="0364E336" w14:textId="77777777" w:rsidR="0088226B" w:rsidRPr="00A95C3E" w:rsidRDefault="0099253C">
      <w:pPr>
        <w:rPr>
          <w:rFonts w:asciiTheme="minorHAnsi" w:hAnsiTheme="minorHAnsi" w:cstheme="minorHAnsi"/>
          <w:b/>
          <w:color w:val="2F5496"/>
          <w:sz w:val="24"/>
          <w:szCs w:val="24"/>
        </w:rPr>
      </w:pPr>
      <w:bookmarkStart w:id="52" w:name="_heading=h.111kx3o" w:colFirst="0" w:colLast="0"/>
      <w:bookmarkEnd w:id="52"/>
      <w:r w:rsidRPr="00A95C3E">
        <w:rPr>
          <w:rFonts w:asciiTheme="minorHAnsi" w:hAnsiTheme="minorHAnsi" w:cstheme="minorHAnsi"/>
        </w:rPr>
        <w:br w:type="page"/>
      </w:r>
    </w:p>
    <w:p w14:paraId="506D465D" w14:textId="4194BF84" w:rsidR="0088226B" w:rsidRPr="00A95C3E" w:rsidRDefault="0099253C">
      <w:pPr>
        <w:pStyle w:val="Heading2"/>
        <w:spacing w:line="240" w:lineRule="auto"/>
        <w:ind w:left="-900"/>
        <w:rPr>
          <w:rFonts w:asciiTheme="minorHAnsi" w:hAnsiTheme="minorHAnsi" w:cstheme="minorHAnsi"/>
          <w:b/>
          <w:sz w:val="24"/>
          <w:szCs w:val="24"/>
        </w:rPr>
      </w:pPr>
      <w:bookmarkStart w:id="53" w:name="_Toc223443900"/>
      <w:r w:rsidRPr="00A95C3E">
        <w:rPr>
          <w:rFonts w:asciiTheme="minorHAnsi" w:hAnsiTheme="minorHAnsi" w:cstheme="minorHAnsi"/>
          <w:b/>
          <w:sz w:val="24"/>
          <w:szCs w:val="24"/>
        </w:rPr>
        <w:lastRenderedPageBreak/>
        <w:t>Annex 3:</w:t>
      </w:r>
      <w:r w:rsidRPr="00A95C3E">
        <w:rPr>
          <w:rFonts w:asciiTheme="minorHAnsi" w:hAnsiTheme="minorHAnsi" w:cstheme="minorHAnsi"/>
          <w:sz w:val="24"/>
          <w:szCs w:val="24"/>
        </w:rPr>
        <w:t xml:space="preserve"> </w:t>
      </w:r>
      <w:r w:rsidRPr="00A95C3E">
        <w:rPr>
          <w:rFonts w:asciiTheme="minorHAnsi" w:hAnsiTheme="minorHAnsi" w:cstheme="minorHAnsi"/>
          <w:b/>
          <w:sz w:val="24"/>
          <w:szCs w:val="24"/>
        </w:rPr>
        <w:t>Subcomponent Intermediary RRF by Financing Agreemen</w:t>
      </w:r>
      <w:r w:rsidR="004C0FC9" w:rsidRPr="00A95C3E">
        <w:rPr>
          <w:rFonts w:asciiTheme="minorHAnsi" w:hAnsiTheme="minorHAnsi" w:cstheme="minorHAnsi"/>
          <w:b/>
          <w:sz w:val="24"/>
          <w:szCs w:val="24"/>
        </w:rPr>
        <w:t>t</w:t>
      </w:r>
      <w:r w:rsidRPr="00A95C3E">
        <w:rPr>
          <w:rFonts w:asciiTheme="minorHAnsi" w:hAnsiTheme="minorHAnsi" w:cstheme="minorHAnsi"/>
          <w:b/>
          <w:sz w:val="24"/>
          <w:szCs w:val="24"/>
        </w:rPr>
        <w:t>, as of 3</w:t>
      </w:r>
      <w:r w:rsidR="004C0FC9" w:rsidRPr="00A95C3E">
        <w:rPr>
          <w:rFonts w:asciiTheme="minorHAnsi" w:hAnsiTheme="minorHAnsi" w:cstheme="minorHAnsi"/>
          <w:b/>
          <w:sz w:val="24"/>
          <w:szCs w:val="24"/>
        </w:rPr>
        <w:t>1</w:t>
      </w:r>
      <w:r w:rsidRPr="00A95C3E">
        <w:rPr>
          <w:rFonts w:asciiTheme="minorHAnsi" w:hAnsiTheme="minorHAnsi" w:cstheme="minorHAnsi"/>
          <w:b/>
          <w:sz w:val="24"/>
          <w:szCs w:val="24"/>
        </w:rPr>
        <w:t xml:space="preserve"> </w:t>
      </w:r>
      <w:r w:rsidR="004C0FC9" w:rsidRPr="00A95C3E">
        <w:rPr>
          <w:rFonts w:asciiTheme="minorHAnsi" w:hAnsiTheme="minorHAnsi" w:cstheme="minorHAnsi"/>
          <w:b/>
          <w:sz w:val="24"/>
          <w:szCs w:val="24"/>
        </w:rPr>
        <w:t>December</w:t>
      </w:r>
      <w:r w:rsidRPr="00A95C3E">
        <w:rPr>
          <w:rFonts w:asciiTheme="minorHAnsi" w:hAnsiTheme="minorHAnsi" w:cstheme="minorHAnsi"/>
          <w:b/>
          <w:sz w:val="24"/>
          <w:szCs w:val="24"/>
        </w:rPr>
        <w:t xml:space="preserve"> 2025</w:t>
      </w:r>
      <w:bookmarkEnd w:id="53"/>
    </w:p>
    <w:p w14:paraId="0B313D06" w14:textId="77777777" w:rsidR="0088226B" w:rsidRPr="00A95C3E" w:rsidRDefault="0088226B">
      <w:pPr>
        <w:spacing w:after="0"/>
        <w:rPr>
          <w:rFonts w:asciiTheme="minorHAnsi" w:hAnsiTheme="minorHAnsi" w:cstheme="minorHAnsi"/>
        </w:rPr>
      </w:pPr>
    </w:p>
    <w:tbl>
      <w:tblPr>
        <w:tblStyle w:val="afff5"/>
        <w:tblW w:w="11335" w:type="dxa"/>
        <w:tblInd w:w="-995" w:type="dxa"/>
        <w:tblLayout w:type="fixed"/>
        <w:tblLook w:val="0400" w:firstRow="0" w:lastRow="0" w:firstColumn="0" w:lastColumn="0" w:noHBand="0" w:noVBand="1"/>
      </w:tblPr>
      <w:tblGrid>
        <w:gridCol w:w="2876"/>
        <w:gridCol w:w="900"/>
        <w:gridCol w:w="988"/>
        <w:gridCol w:w="889"/>
        <w:gridCol w:w="982"/>
        <w:gridCol w:w="875"/>
        <w:gridCol w:w="982"/>
        <w:gridCol w:w="968"/>
        <w:gridCol w:w="939"/>
        <w:gridCol w:w="936"/>
      </w:tblGrid>
      <w:tr w:rsidR="0088226B" w:rsidRPr="00A95C3E" w14:paraId="6420B0D3" w14:textId="77777777" w:rsidTr="40BA5942">
        <w:trPr>
          <w:trHeight w:val="255"/>
        </w:trPr>
        <w:tc>
          <w:tcPr>
            <w:tcW w:w="28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7AFEBD7B" w14:textId="77777777" w:rsidR="0088226B" w:rsidRPr="00A95C3E" w:rsidRDefault="0099253C">
            <w:pPr>
              <w:spacing w:after="0" w:line="240" w:lineRule="auto"/>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xml:space="preserve">Subcomponent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19B821A1"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Target</w:t>
            </w:r>
          </w:p>
        </w:tc>
        <w:tc>
          <w:tcPr>
            <w:tcW w:w="98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47EEE066"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Achieved</w:t>
            </w:r>
          </w:p>
        </w:tc>
        <w:tc>
          <w:tcPr>
            <w:tcW w:w="88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32238AC3"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Target</w:t>
            </w:r>
          </w:p>
        </w:tc>
        <w:tc>
          <w:tcPr>
            <w:tcW w:w="98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188F2F49"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Achieved</w:t>
            </w:r>
          </w:p>
        </w:tc>
        <w:tc>
          <w:tcPr>
            <w:tcW w:w="87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4815D232"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Target</w:t>
            </w:r>
          </w:p>
        </w:tc>
        <w:tc>
          <w:tcPr>
            <w:tcW w:w="98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082D975E"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Achieved</w:t>
            </w:r>
          </w:p>
        </w:tc>
        <w:tc>
          <w:tcPr>
            <w:tcW w:w="96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5814A466"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Target</w:t>
            </w:r>
          </w:p>
        </w:tc>
        <w:tc>
          <w:tcPr>
            <w:tcW w:w="1875"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5B9BD5" w:themeFill="accent5"/>
            <w:vAlign w:val="bottom"/>
          </w:tcPr>
          <w:p w14:paraId="2AF3C030"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Achieved</w:t>
            </w:r>
          </w:p>
        </w:tc>
      </w:tr>
      <w:tr w:rsidR="0088226B" w:rsidRPr="00A95C3E" w14:paraId="28B62FAE" w14:textId="77777777" w:rsidTr="40BA5942">
        <w:trPr>
          <w:trHeight w:val="255"/>
        </w:trPr>
        <w:tc>
          <w:tcPr>
            <w:tcW w:w="28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E699"/>
            <w:vAlign w:val="center"/>
          </w:tcPr>
          <w:p w14:paraId="552C821E" w14:textId="77777777" w:rsidR="0088226B" w:rsidRPr="00A95C3E" w:rsidRDefault="0099253C">
            <w:pPr>
              <w:spacing w:after="0" w:line="240" w:lineRule="auto"/>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Subcomponent 2.1 CFN Indicators</w:t>
            </w:r>
          </w:p>
        </w:tc>
        <w:tc>
          <w:tcPr>
            <w:tcW w:w="900"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27888F38"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PF Targets</w:t>
            </w:r>
          </w:p>
        </w:tc>
        <w:tc>
          <w:tcPr>
            <w:tcW w:w="988"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3CEB1469"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PF Result</w:t>
            </w:r>
          </w:p>
        </w:tc>
        <w:tc>
          <w:tcPr>
            <w:tcW w:w="889"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217ADB69"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 Targets</w:t>
            </w:r>
          </w:p>
        </w:tc>
        <w:tc>
          <w:tcPr>
            <w:tcW w:w="982"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014007C4"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 Result</w:t>
            </w:r>
          </w:p>
        </w:tc>
        <w:tc>
          <w:tcPr>
            <w:tcW w:w="875"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10769BA9"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xml:space="preserve"> AF2 Target </w:t>
            </w:r>
          </w:p>
        </w:tc>
        <w:tc>
          <w:tcPr>
            <w:tcW w:w="982"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313E5161"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AF2 Result</w:t>
            </w:r>
          </w:p>
        </w:tc>
        <w:tc>
          <w:tcPr>
            <w:tcW w:w="968"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3EC4B0F2"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Targets</w:t>
            </w:r>
          </w:p>
        </w:tc>
        <w:tc>
          <w:tcPr>
            <w:tcW w:w="939"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1AC506AD"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Result</w:t>
            </w:r>
          </w:p>
        </w:tc>
        <w:tc>
          <w:tcPr>
            <w:tcW w:w="936" w:type="dxa"/>
            <w:tcBorders>
              <w:top w:val="single" w:sz="8" w:space="0" w:color="000000" w:themeColor="text1"/>
              <w:left w:val="nil"/>
              <w:bottom w:val="single" w:sz="8" w:space="0" w:color="000000" w:themeColor="text1"/>
              <w:right w:val="single" w:sz="8" w:space="0" w:color="000000" w:themeColor="text1"/>
            </w:tcBorders>
            <w:shd w:val="clear" w:color="auto" w:fill="FFE699"/>
            <w:vAlign w:val="center"/>
          </w:tcPr>
          <w:p w14:paraId="139DD30C" w14:textId="77777777" w:rsidR="0088226B" w:rsidRPr="00A95C3E" w:rsidRDefault="0099253C">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Result</w:t>
            </w:r>
          </w:p>
        </w:tc>
      </w:tr>
      <w:tr w:rsidR="004C0FC9" w:rsidRPr="00A95C3E" w14:paraId="25B653D4"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704FE227"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beneficiary households benefitting</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43A3D7FF" w14:textId="10D7BE8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23,000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7FA225C7" w14:textId="116A9ED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181%</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0A9042D3" w14:textId="7C2B499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38,500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5B60521F" w14:textId="075DB71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168%</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193B5551" w14:textId="66D091E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45,000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1444C70A" w14:textId="3217BD5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55%</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2D949078" w14:textId="32D5365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106,500</w:t>
            </w:r>
          </w:p>
        </w:tc>
        <w:tc>
          <w:tcPr>
            <w:tcW w:w="939" w:type="dxa"/>
            <w:tcBorders>
              <w:top w:val="nil"/>
              <w:left w:val="nil"/>
              <w:bottom w:val="single" w:sz="4" w:space="0" w:color="000000" w:themeColor="text1"/>
              <w:right w:val="single" w:sz="4" w:space="0" w:color="000000" w:themeColor="text1"/>
            </w:tcBorders>
          </w:tcPr>
          <w:p w14:paraId="37770A29" w14:textId="4E75845A"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131,178</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6CCD9411" w14:textId="37AA7ED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123.2%</w:t>
            </w:r>
          </w:p>
        </w:tc>
      </w:tr>
      <w:tr w:rsidR="004C0FC9" w:rsidRPr="00A95C3E" w14:paraId="79875A2C"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EBAA509"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beneficiaries HHs (SWF)</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95A2CE0" w14:textId="5F24F51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537868B6" w14:textId="1F6A542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134%</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4D55F811" w14:textId="191DD9A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3,850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61A77DE" w14:textId="3C3D96A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92%</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70757BBA" w14:textId="759A1CA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3,150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61886FA" w14:textId="460E22D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55%</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55FF2120" w14:textId="66E7684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9,300</w:t>
            </w:r>
          </w:p>
        </w:tc>
        <w:tc>
          <w:tcPr>
            <w:tcW w:w="939" w:type="dxa"/>
            <w:tcBorders>
              <w:top w:val="nil"/>
              <w:left w:val="nil"/>
              <w:bottom w:val="single" w:sz="4" w:space="0" w:color="000000" w:themeColor="text1"/>
              <w:right w:val="single" w:sz="4" w:space="0" w:color="000000" w:themeColor="text1"/>
            </w:tcBorders>
          </w:tcPr>
          <w:p w14:paraId="37A6AF94" w14:textId="40C48B66"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8,360</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0AA8A46" w14:textId="4AD6C633"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89.9%</w:t>
            </w:r>
          </w:p>
        </w:tc>
      </w:tr>
      <w:tr w:rsidR="004C0FC9" w:rsidRPr="00A95C3E" w14:paraId="15C33A81"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89B3368"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beneficiaries (mothers)</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55100C80" w14:textId="0A82F32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23,000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63BC5DAB" w14:textId="5C3D339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193%</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4C625AC9" w14:textId="676706F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40,600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441BFE9" w14:textId="13A6363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174%</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196C4741" w14:textId="08DCB50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48,000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9F65AF5" w14:textId="0554211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56%</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2B0C5ABF" w14:textId="2414980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111,600</w:t>
            </w:r>
          </w:p>
        </w:tc>
        <w:tc>
          <w:tcPr>
            <w:tcW w:w="939" w:type="dxa"/>
            <w:tcBorders>
              <w:top w:val="nil"/>
              <w:left w:val="nil"/>
              <w:bottom w:val="single" w:sz="4" w:space="0" w:color="000000" w:themeColor="text1"/>
              <w:right w:val="single" w:sz="4" w:space="0" w:color="000000" w:themeColor="text1"/>
            </w:tcBorders>
          </w:tcPr>
          <w:p w14:paraId="140220E3" w14:textId="7EAFBA7E"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141,829</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30B47397" w14:textId="286FF27D"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127.1%</w:t>
            </w:r>
          </w:p>
        </w:tc>
      </w:tr>
      <w:tr w:rsidR="004C0FC9" w:rsidRPr="00A95C3E" w14:paraId="4D82CF6B"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7DA827BF"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beneficiaries (children)</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709D621" w14:textId="147CA2A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27,600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0F6880B0" w14:textId="68CF321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231%</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371DAB77" w14:textId="5D4A35D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62,400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0847D1AB" w14:textId="3049830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46435401" w14:textId="76C60C4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63,000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1FFA7DC3" w14:textId="799519B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63%</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67B75BAF" w14:textId="430C20B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153,000</w:t>
            </w:r>
          </w:p>
        </w:tc>
        <w:tc>
          <w:tcPr>
            <w:tcW w:w="939" w:type="dxa"/>
            <w:tcBorders>
              <w:top w:val="nil"/>
              <w:left w:val="nil"/>
              <w:bottom w:val="single" w:sz="4" w:space="0" w:color="000000" w:themeColor="text1"/>
              <w:right w:val="single" w:sz="4" w:space="0" w:color="000000" w:themeColor="text1"/>
            </w:tcBorders>
          </w:tcPr>
          <w:p w14:paraId="00452B1C" w14:textId="0B0D5B5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207,406</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78937F2D" w14:textId="392DB93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135.6%</w:t>
            </w:r>
          </w:p>
        </w:tc>
      </w:tr>
      <w:tr w:rsidR="004C0FC9" w:rsidRPr="00A95C3E" w14:paraId="4ABD121E"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2E5C1DA7"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Number of female beneficiaries of wage employment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1EEA6B15" w14:textId="5C124B0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920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221ACF2F" w14:textId="64EAA97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118%</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798B0DA5" w14:textId="6D92B09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1,400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6976F65" w14:textId="70F8146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185%</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5A996AA7" w14:textId="3DC724E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A9D7743" w14:textId="4F204EE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76%</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15F52314" w14:textId="339516A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3,920</w:t>
            </w:r>
          </w:p>
        </w:tc>
        <w:tc>
          <w:tcPr>
            <w:tcW w:w="939" w:type="dxa"/>
            <w:tcBorders>
              <w:top w:val="nil"/>
              <w:left w:val="nil"/>
              <w:bottom w:val="single" w:sz="4" w:space="0" w:color="000000" w:themeColor="text1"/>
              <w:right w:val="single" w:sz="4" w:space="0" w:color="000000" w:themeColor="text1"/>
            </w:tcBorders>
          </w:tcPr>
          <w:p w14:paraId="784F72A8" w14:textId="3E397A8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4,902</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AEE804F" w14:textId="2FA2BAA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125.1%</w:t>
            </w:r>
          </w:p>
        </w:tc>
      </w:tr>
      <w:tr w:rsidR="004C0FC9" w:rsidRPr="00A95C3E" w14:paraId="78F4157C" w14:textId="77777777" w:rsidTr="40BA5942">
        <w:trPr>
          <w:trHeight w:val="255"/>
        </w:trPr>
        <w:tc>
          <w:tcPr>
            <w:tcW w:w="2876" w:type="dxa"/>
            <w:tcBorders>
              <w:top w:val="nil"/>
              <w:left w:val="single" w:sz="8" w:space="0" w:color="000000" w:themeColor="text1"/>
              <w:bottom w:val="nil"/>
              <w:right w:val="single" w:sz="4" w:space="0" w:color="000000" w:themeColor="text1"/>
            </w:tcBorders>
            <w:shd w:val="clear" w:color="auto" w:fill="FFFFFF" w:themeFill="background1"/>
            <w:vAlign w:val="center"/>
          </w:tcPr>
          <w:p w14:paraId="526CE44F"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indirect beneficiaries of wage employment</w:t>
            </w:r>
          </w:p>
        </w:tc>
        <w:tc>
          <w:tcPr>
            <w:tcW w:w="900" w:type="dxa"/>
            <w:tcBorders>
              <w:top w:val="nil"/>
              <w:left w:val="nil"/>
              <w:bottom w:val="nil"/>
              <w:right w:val="single" w:sz="4" w:space="0" w:color="000000" w:themeColor="text1"/>
            </w:tcBorders>
            <w:shd w:val="clear" w:color="auto" w:fill="FFFFFF" w:themeFill="background1"/>
          </w:tcPr>
          <w:p w14:paraId="367F9B9E" w14:textId="009352E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5,520</w:t>
            </w:r>
          </w:p>
        </w:tc>
        <w:tc>
          <w:tcPr>
            <w:tcW w:w="988" w:type="dxa"/>
            <w:tcBorders>
              <w:top w:val="nil"/>
              <w:left w:val="nil"/>
              <w:bottom w:val="nil"/>
              <w:right w:val="single" w:sz="4" w:space="0" w:color="000000" w:themeColor="text1"/>
            </w:tcBorders>
            <w:shd w:val="clear" w:color="auto" w:fill="F2F2F2" w:themeFill="background1" w:themeFillShade="F2"/>
          </w:tcPr>
          <w:p w14:paraId="5881CBF9" w14:textId="4C4171F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118%</w:t>
            </w:r>
          </w:p>
        </w:tc>
        <w:tc>
          <w:tcPr>
            <w:tcW w:w="889" w:type="dxa"/>
            <w:tcBorders>
              <w:top w:val="nil"/>
              <w:left w:val="nil"/>
              <w:bottom w:val="nil"/>
              <w:right w:val="single" w:sz="4" w:space="0" w:color="000000" w:themeColor="text1"/>
            </w:tcBorders>
            <w:shd w:val="clear" w:color="auto" w:fill="FFFFFF" w:themeFill="background1"/>
          </w:tcPr>
          <w:p w14:paraId="067AE58E" w14:textId="025FCE4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8,400</w:t>
            </w:r>
          </w:p>
        </w:tc>
        <w:tc>
          <w:tcPr>
            <w:tcW w:w="982" w:type="dxa"/>
            <w:tcBorders>
              <w:top w:val="nil"/>
              <w:left w:val="nil"/>
              <w:bottom w:val="nil"/>
              <w:right w:val="single" w:sz="4" w:space="0" w:color="000000" w:themeColor="text1"/>
            </w:tcBorders>
            <w:shd w:val="clear" w:color="auto" w:fill="F2F2F2" w:themeFill="background1" w:themeFillShade="F2"/>
          </w:tcPr>
          <w:p w14:paraId="33C520C0" w14:textId="4543388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185%</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2C862704" w14:textId="4E5F416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9,600</w:t>
            </w:r>
          </w:p>
        </w:tc>
        <w:tc>
          <w:tcPr>
            <w:tcW w:w="982" w:type="dxa"/>
            <w:tcBorders>
              <w:top w:val="nil"/>
              <w:left w:val="nil"/>
              <w:bottom w:val="nil"/>
              <w:right w:val="single" w:sz="4" w:space="0" w:color="000000" w:themeColor="text1"/>
            </w:tcBorders>
            <w:shd w:val="clear" w:color="auto" w:fill="F2F2F2" w:themeFill="background1" w:themeFillShade="F2"/>
          </w:tcPr>
          <w:p w14:paraId="31937FF3" w14:textId="06C2628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76%</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02A0494D" w14:textId="764277B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23,520</w:t>
            </w:r>
          </w:p>
        </w:tc>
        <w:tc>
          <w:tcPr>
            <w:tcW w:w="939" w:type="dxa"/>
            <w:tcBorders>
              <w:top w:val="nil"/>
              <w:left w:val="nil"/>
              <w:bottom w:val="nil"/>
              <w:right w:val="single" w:sz="4" w:space="0" w:color="000000" w:themeColor="text1"/>
            </w:tcBorders>
          </w:tcPr>
          <w:p w14:paraId="5A28AF0A" w14:textId="06A49AA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29,412</w:t>
            </w:r>
          </w:p>
        </w:tc>
        <w:tc>
          <w:tcPr>
            <w:tcW w:w="936" w:type="dxa"/>
            <w:tcBorders>
              <w:top w:val="nil"/>
              <w:left w:val="nil"/>
              <w:bottom w:val="nil"/>
              <w:right w:val="single" w:sz="8" w:space="0" w:color="000000" w:themeColor="text1"/>
            </w:tcBorders>
            <w:shd w:val="clear" w:color="auto" w:fill="F2F2F2" w:themeFill="background1" w:themeFillShade="F2"/>
          </w:tcPr>
          <w:p w14:paraId="65D008F2" w14:textId="345D5899"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125.1%</w:t>
            </w:r>
          </w:p>
        </w:tc>
      </w:tr>
      <w:tr w:rsidR="0088226B" w:rsidRPr="00A95C3E" w14:paraId="6F29E39B" w14:textId="77777777" w:rsidTr="40BA5942">
        <w:trPr>
          <w:trHeight w:val="255"/>
        </w:trPr>
        <w:tc>
          <w:tcPr>
            <w:tcW w:w="2876"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6DCE4"/>
            <w:vAlign w:val="center"/>
          </w:tcPr>
          <w:p w14:paraId="46E933A0" w14:textId="77777777" w:rsidR="0088226B" w:rsidRPr="00A95C3E" w:rsidRDefault="0099253C">
            <w:pPr>
              <w:spacing w:after="0" w:line="240" w:lineRule="auto"/>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Subcomponent 2.2 CFW Intermediary indicator</w:t>
            </w:r>
          </w:p>
        </w:tc>
        <w:tc>
          <w:tcPr>
            <w:tcW w:w="900"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7B6E6B72"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PF Targets</w:t>
            </w:r>
          </w:p>
        </w:tc>
        <w:tc>
          <w:tcPr>
            <w:tcW w:w="988"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561CEAF3"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PF Result</w:t>
            </w:r>
          </w:p>
        </w:tc>
        <w:tc>
          <w:tcPr>
            <w:tcW w:w="889"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2E6E53E8"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 Targets</w:t>
            </w:r>
          </w:p>
        </w:tc>
        <w:tc>
          <w:tcPr>
            <w:tcW w:w="982"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5995A6C6"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 Result</w:t>
            </w:r>
          </w:p>
        </w:tc>
        <w:tc>
          <w:tcPr>
            <w:tcW w:w="875"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5D2BDC4F" w14:textId="1B018362"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AF2 Target</w:t>
            </w:r>
          </w:p>
        </w:tc>
        <w:tc>
          <w:tcPr>
            <w:tcW w:w="982"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76AFAF7E"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AF2 Result</w:t>
            </w:r>
          </w:p>
        </w:tc>
        <w:tc>
          <w:tcPr>
            <w:tcW w:w="968"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4CEC6B16"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Targets</w:t>
            </w:r>
          </w:p>
        </w:tc>
        <w:tc>
          <w:tcPr>
            <w:tcW w:w="939"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24D4FDA4"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Result</w:t>
            </w:r>
          </w:p>
        </w:tc>
        <w:tc>
          <w:tcPr>
            <w:tcW w:w="936" w:type="dxa"/>
            <w:tcBorders>
              <w:top w:val="single" w:sz="8" w:space="0" w:color="000000" w:themeColor="text1"/>
              <w:left w:val="nil"/>
              <w:bottom w:val="single" w:sz="8" w:space="0" w:color="000000" w:themeColor="text1"/>
              <w:right w:val="single" w:sz="4" w:space="0" w:color="000000" w:themeColor="text1"/>
            </w:tcBorders>
            <w:shd w:val="clear" w:color="auto" w:fill="D6DCE4"/>
            <w:vAlign w:val="center"/>
          </w:tcPr>
          <w:p w14:paraId="1A133D78"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Result</w:t>
            </w:r>
          </w:p>
        </w:tc>
      </w:tr>
      <w:tr w:rsidR="004C0FC9" w:rsidRPr="00A95C3E" w14:paraId="370A59F6" w14:textId="77777777" w:rsidTr="40BA5942">
        <w:trPr>
          <w:trHeight w:val="255"/>
        </w:trPr>
        <w:tc>
          <w:tcPr>
            <w:tcW w:w="2876"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350DA84C"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direct beneficiaries of wage employment</w:t>
            </w:r>
          </w:p>
        </w:tc>
        <w:tc>
          <w:tcPr>
            <w:tcW w:w="900"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67FE302B" w14:textId="0832B8C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21,500</w:t>
            </w:r>
          </w:p>
        </w:tc>
        <w:tc>
          <w:tcPr>
            <w:tcW w:w="988"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1D8AC32E" w14:textId="5526F83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98%</w:t>
            </w:r>
          </w:p>
        </w:tc>
        <w:tc>
          <w:tcPr>
            <w:tcW w:w="889"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6F6E8237" w14:textId="68619D1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38,000</w:t>
            </w:r>
          </w:p>
        </w:tc>
        <w:tc>
          <w:tcPr>
            <w:tcW w:w="982"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7D867542" w14:textId="02C13D4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79%</w:t>
            </w:r>
          </w:p>
        </w:tc>
        <w:tc>
          <w:tcPr>
            <w:tcW w:w="875"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2A4D59CB" w14:textId="16BD9ED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18,200</w:t>
            </w:r>
          </w:p>
        </w:tc>
        <w:tc>
          <w:tcPr>
            <w:tcW w:w="982"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747A7B1D" w14:textId="4E94ED9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40%</w:t>
            </w:r>
          </w:p>
        </w:tc>
        <w:tc>
          <w:tcPr>
            <w:tcW w:w="968"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19D1F47C" w14:textId="1A48EE2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77,700</w:t>
            </w:r>
          </w:p>
        </w:tc>
        <w:tc>
          <w:tcPr>
            <w:tcW w:w="939" w:type="dxa"/>
            <w:tcBorders>
              <w:top w:val="single" w:sz="4" w:space="0" w:color="000000" w:themeColor="text1"/>
              <w:left w:val="nil"/>
              <w:bottom w:val="single" w:sz="4" w:space="0" w:color="000000" w:themeColor="text1"/>
              <w:right w:val="single" w:sz="4" w:space="0" w:color="000000" w:themeColor="text1"/>
            </w:tcBorders>
          </w:tcPr>
          <w:p w14:paraId="269CF0B8" w14:textId="303D2CBB"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58,418</w:t>
            </w:r>
          </w:p>
        </w:tc>
        <w:tc>
          <w:tcPr>
            <w:tcW w:w="936" w:type="dxa"/>
            <w:tcBorders>
              <w:top w:val="single" w:sz="4" w:space="0" w:color="000000" w:themeColor="text1"/>
              <w:left w:val="nil"/>
              <w:bottom w:val="single" w:sz="4" w:space="0" w:color="000000" w:themeColor="text1"/>
              <w:right w:val="single" w:sz="8" w:space="0" w:color="000000" w:themeColor="text1"/>
            </w:tcBorders>
            <w:shd w:val="clear" w:color="auto" w:fill="F2F2F2" w:themeFill="background1" w:themeFillShade="F2"/>
          </w:tcPr>
          <w:p w14:paraId="6DCB9B1B" w14:textId="63A77A62"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75.2%</w:t>
            </w:r>
          </w:p>
        </w:tc>
      </w:tr>
      <w:tr w:rsidR="004C0FC9" w:rsidRPr="00A95C3E" w14:paraId="7CC33E20"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232A15A6"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women benefit. (30%)</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208D4EA2" w14:textId="741C4EA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6,450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680E61B5" w14:textId="0D6D4E8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102%</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0AC75A30" w14:textId="2C8D79A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11,400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1CDB9977" w14:textId="2BCA9BA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2F9B1C49" w14:textId="7CB6268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5,460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C98DCE1" w14:textId="4A1DFAF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61%</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3F5EA511" w14:textId="1A3A8C8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23,310</w:t>
            </w:r>
          </w:p>
        </w:tc>
        <w:tc>
          <w:tcPr>
            <w:tcW w:w="939" w:type="dxa"/>
            <w:tcBorders>
              <w:top w:val="nil"/>
              <w:left w:val="nil"/>
              <w:bottom w:val="single" w:sz="4" w:space="0" w:color="000000" w:themeColor="text1"/>
              <w:right w:val="single" w:sz="4" w:space="0" w:color="000000" w:themeColor="text1"/>
            </w:tcBorders>
          </w:tcPr>
          <w:p w14:paraId="2CEF446F" w14:textId="2DCAF4B1"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18,647</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72212632" w14:textId="275CE7E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80.0%</w:t>
            </w:r>
          </w:p>
        </w:tc>
      </w:tr>
      <w:tr w:rsidR="004C0FC9" w:rsidRPr="00A95C3E" w14:paraId="3D934223"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69335C77"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Number of indirect beneficiaries of wage employment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726F3165" w14:textId="622654C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129,000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2EC6ECAC" w14:textId="43BDFA4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98%</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20725B6D" w14:textId="62B27CA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165,312</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5E2A2F60" w14:textId="74B74CB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109%</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13685A5B" w14:textId="521A149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78,000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255F1ECA" w14:textId="680E6EC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56%</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4D2CFB08" w14:textId="663BB97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372,312</w:t>
            </w:r>
          </w:p>
        </w:tc>
        <w:tc>
          <w:tcPr>
            <w:tcW w:w="939" w:type="dxa"/>
            <w:tcBorders>
              <w:top w:val="nil"/>
              <w:left w:val="nil"/>
              <w:bottom w:val="single" w:sz="4" w:space="0" w:color="000000" w:themeColor="text1"/>
              <w:right w:val="single" w:sz="4" w:space="0" w:color="000000" w:themeColor="text1"/>
            </w:tcBorders>
          </w:tcPr>
          <w:p w14:paraId="51A73EF7" w14:textId="0C3D475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350,508</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8277A80" w14:textId="3750569D"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94.1%</w:t>
            </w:r>
          </w:p>
        </w:tc>
      </w:tr>
      <w:tr w:rsidR="004C0FC9" w:rsidRPr="00A95C3E" w14:paraId="39D53A5F"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55D170C"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Number of people with increased access to basic services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6F4A1B7F" w14:textId="41B3118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138,500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090DC5CF" w14:textId="5514468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214%</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706A549D" w14:textId="431EBCA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220,000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3A3CF0A3" w14:textId="4FBCE8D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69%</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4EE882BE" w14:textId="3CE3063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94,250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8EC9195" w14:textId="169ABD6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24%</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3699E3CF" w14:textId="4238E8C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452,750</w:t>
            </w:r>
          </w:p>
        </w:tc>
        <w:tc>
          <w:tcPr>
            <w:tcW w:w="939" w:type="dxa"/>
            <w:tcBorders>
              <w:top w:val="nil"/>
              <w:left w:val="nil"/>
              <w:bottom w:val="single" w:sz="4" w:space="0" w:color="000000" w:themeColor="text1"/>
              <w:right w:val="single" w:sz="4" w:space="0" w:color="000000" w:themeColor="text1"/>
            </w:tcBorders>
          </w:tcPr>
          <w:p w14:paraId="48C55E81" w14:textId="3F5CAE5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470,901</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56C760B1" w14:textId="492CFF31"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104.0%</w:t>
            </w:r>
          </w:p>
        </w:tc>
      </w:tr>
      <w:tr w:rsidR="004C0FC9" w:rsidRPr="00A95C3E" w14:paraId="5D70CF1F"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442D20B5"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Cubic meters of water schemes constructed/rehabilitated (m3)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124CA390" w14:textId="5BDA45F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20,746</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212B7CB1" w14:textId="1AADF5C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37%</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1C5B60AE" w14:textId="0BE13B9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18,300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898A689" w14:textId="6FC645E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182%</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1339BFDF" w14:textId="223F280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7,020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29828948" w14:textId="0C5FE08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0FD95CA3" w14:textId="66998AB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46,066</w:t>
            </w:r>
          </w:p>
        </w:tc>
        <w:tc>
          <w:tcPr>
            <w:tcW w:w="939" w:type="dxa"/>
            <w:tcBorders>
              <w:top w:val="nil"/>
              <w:left w:val="nil"/>
              <w:bottom w:val="single" w:sz="4" w:space="0" w:color="000000" w:themeColor="text1"/>
              <w:right w:val="single" w:sz="4" w:space="0" w:color="000000" w:themeColor="text1"/>
            </w:tcBorders>
          </w:tcPr>
          <w:p w14:paraId="20C385A6" w14:textId="67CF4EA5"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41,122</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07EB0022" w14:textId="4FA9650A"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89.3%</w:t>
            </w:r>
          </w:p>
        </w:tc>
      </w:tr>
      <w:tr w:rsidR="004C0FC9" w:rsidRPr="00A95C3E" w14:paraId="7AA8BEF3"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4BC6CFFF"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Area of agriculture land rehabilitated Hectare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25264D85" w14:textId="06507ED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879</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49789FAA" w14:textId="64DAB99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49%</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33920703" w14:textId="4AD5F4A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0423D828" w14:textId="6FA16AC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335%</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6E2836BE" w14:textId="531B56F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598</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17C90A6A" w14:textId="03F8745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95%</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16A153DC" w14:textId="3B489AB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2,477</w:t>
            </w:r>
          </w:p>
        </w:tc>
        <w:tc>
          <w:tcPr>
            <w:tcW w:w="939" w:type="dxa"/>
            <w:tcBorders>
              <w:top w:val="nil"/>
              <w:left w:val="nil"/>
              <w:bottom w:val="single" w:sz="4" w:space="0" w:color="000000" w:themeColor="text1"/>
              <w:right w:val="single" w:sz="4" w:space="0" w:color="000000" w:themeColor="text1"/>
            </w:tcBorders>
          </w:tcPr>
          <w:p w14:paraId="461AE01C" w14:textId="1D4514BB"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4,354</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0146D10" w14:textId="6F2FCAD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175.8%</w:t>
            </w:r>
          </w:p>
        </w:tc>
      </w:tr>
      <w:tr w:rsidR="004C0FC9" w:rsidRPr="00A95C3E" w14:paraId="2FAD4ABB" w14:textId="77777777" w:rsidTr="40BA5942">
        <w:trPr>
          <w:trHeight w:val="255"/>
        </w:trPr>
        <w:tc>
          <w:tcPr>
            <w:tcW w:w="2876" w:type="dxa"/>
            <w:tcBorders>
              <w:top w:val="nil"/>
              <w:left w:val="single" w:sz="8" w:space="0" w:color="000000" w:themeColor="text1"/>
              <w:bottom w:val="single" w:sz="8" w:space="0" w:color="000000" w:themeColor="text1"/>
              <w:right w:val="single" w:sz="4" w:space="0" w:color="000000" w:themeColor="text1"/>
            </w:tcBorders>
            <w:shd w:val="clear" w:color="auto" w:fill="FFFFFF" w:themeFill="background1"/>
            <w:vAlign w:val="center"/>
          </w:tcPr>
          <w:p w14:paraId="36B25CB3"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Length of roads improved (km) </w:t>
            </w:r>
          </w:p>
        </w:tc>
        <w:tc>
          <w:tcPr>
            <w:tcW w:w="900" w:type="dxa"/>
            <w:tcBorders>
              <w:top w:val="nil"/>
              <w:left w:val="nil"/>
              <w:bottom w:val="single" w:sz="8" w:space="0" w:color="000000" w:themeColor="text1"/>
              <w:right w:val="single" w:sz="4" w:space="0" w:color="000000" w:themeColor="text1"/>
            </w:tcBorders>
            <w:shd w:val="clear" w:color="auto" w:fill="FFFFFF" w:themeFill="background1"/>
          </w:tcPr>
          <w:p w14:paraId="739B1292" w14:textId="7E2F7B6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45</w:t>
            </w:r>
          </w:p>
        </w:tc>
        <w:tc>
          <w:tcPr>
            <w:tcW w:w="988" w:type="dxa"/>
            <w:tcBorders>
              <w:top w:val="nil"/>
              <w:left w:val="nil"/>
              <w:bottom w:val="single" w:sz="8" w:space="0" w:color="000000" w:themeColor="text1"/>
              <w:right w:val="single" w:sz="4" w:space="0" w:color="000000" w:themeColor="text1"/>
            </w:tcBorders>
            <w:shd w:val="clear" w:color="auto" w:fill="F2F2F2" w:themeFill="background1" w:themeFillShade="F2"/>
          </w:tcPr>
          <w:p w14:paraId="1F245930" w14:textId="154591D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195%</w:t>
            </w:r>
          </w:p>
        </w:tc>
        <w:tc>
          <w:tcPr>
            <w:tcW w:w="889" w:type="dxa"/>
            <w:tcBorders>
              <w:top w:val="nil"/>
              <w:left w:val="nil"/>
              <w:bottom w:val="single" w:sz="8" w:space="0" w:color="000000" w:themeColor="text1"/>
              <w:right w:val="single" w:sz="4" w:space="0" w:color="000000" w:themeColor="text1"/>
            </w:tcBorders>
            <w:shd w:val="clear" w:color="auto" w:fill="FFFFFF" w:themeFill="background1"/>
          </w:tcPr>
          <w:p w14:paraId="507E3A83" w14:textId="751F18B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92</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159796A6" w14:textId="3B59139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177%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737B16B9" w14:textId="0A4ADD3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72</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5423AECB" w14:textId="74DCF2C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77F577B0" w14:textId="68D2521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209</w:t>
            </w:r>
          </w:p>
        </w:tc>
        <w:tc>
          <w:tcPr>
            <w:tcW w:w="939" w:type="dxa"/>
            <w:tcBorders>
              <w:top w:val="nil"/>
              <w:left w:val="nil"/>
              <w:bottom w:val="single" w:sz="8" w:space="0" w:color="000000" w:themeColor="text1"/>
              <w:right w:val="single" w:sz="4" w:space="0" w:color="000000" w:themeColor="text1"/>
            </w:tcBorders>
          </w:tcPr>
          <w:p w14:paraId="1EFD81E4" w14:textId="3A2E9D34"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262</w:t>
            </w:r>
          </w:p>
        </w:tc>
        <w:tc>
          <w:tcPr>
            <w:tcW w:w="936" w:type="dxa"/>
            <w:tcBorders>
              <w:top w:val="nil"/>
              <w:left w:val="nil"/>
              <w:bottom w:val="single" w:sz="8" w:space="0" w:color="000000" w:themeColor="text1"/>
              <w:right w:val="single" w:sz="8" w:space="0" w:color="000000" w:themeColor="text1"/>
            </w:tcBorders>
            <w:shd w:val="clear" w:color="auto" w:fill="F2F2F2" w:themeFill="background1" w:themeFillShade="F2"/>
          </w:tcPr>
          <w:p w14:paraId="7E6CD17B" w14:textId="39E23A61"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125.9%</w:t>
            </w:r>
          </w:p>
        </w:tc>
      </w:tr>
      <w:tr w:rsidR="0088226B" w:rsidRPr="00A95C3E" w14:paraId="7DA67883" w14:textId="77777777" w:rsidTr="40BA5942">
        <w:trPr>
          <w:trHeight w:val="255"/>
        </w:trPr>
        <w:tc>
          <w:tcPr>
            <w:tcW w:w="2876" w:type="dxa"/>
            <w:tcBorders>
              <w:top w:val="nil"/>
              <w:left w:val="single" w:sz="8" w:space="0" w:color="000000" w:themeColor="text1"/>
              <w:bottom w:val="single" w:sz="8" w:space="0" w:color="000000" w:themeColor="text1"/>
              <w:right w:val="single" w:sz="4" w:space="0" w:color="000000" w:themeColor="text1"/>
            </w:tcBorders>
            <w:shd w:val="clear" w:color="auto" w:fill="E2EFD9" w:themeFill="accent6" w:themeFillTint="33"/>
            <w:vAlign w:val="center"/>
          </w:tcPr>
          <w:p w14:paraId="2618A2E7" w14:textId="77777777" w:rsidR="0088226B" w:rsidRPr="00A95C3E" w:rsidRDefault="0099253C">
            <w:pPr>
              <w:spacing w:after="0" w:line="240" w:lineRule="auto"/>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Subcomponent 2.3 CA Intermediary indicator</w:t>
            </w:r>
          </w:p>
        </w:tc>
        <w:tc>
          <w:tcPr>
            <w:tcW w:w="900"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1A2E4FE3"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PF Targets</w:t>
            </w:r>
          </w:p>
        </w:tc>
        <w:tc>
          <w:tcPr>
            <w:tcW w:w="988"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7DBB7461"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PF Result</w:t>
            </w:r>
          </w:p>
        </w:tc>
        <w:tc>
          <w:tcPr>
            <w:tcW w:w="889"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1B6CA0EE"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 Targets</w:t>
            </w:r>
          </w:p>
        </w:tc>
        <w:tc>
          <w:tcPr>
            <w:tcW w:w="982"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31668F52"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 Result</w:t>
            </w:r>
          </w:p>
        </w:tc>
        <w:tc>
          <w:tcPr>
            <w:tcW w:w="875" w:type="dxa"/>
            <w:tcBorders>
              <w:top w:val="single" w:sz="8" w:space="0" w:color="000000" w:themeColor="text1"/>
              <w:left w:val="nil"/>
              <w:bottom w:val="single" w:sz="8" w:space="0" w:color="000000" w:themeColor="text1"/>
              <w:right w:val="single" w:sz="4" w:space="0" w:color="000000" w:themeColor="text1"/>
            </w:tcBorders>
            <w:shd w:val="clear" w:color="auto" w:fill="E2EFD9" w:themeFill="accent6" w:themeFillTint="33"/>
            <w:vAlign w:val="center"/>
          </w:tcPr>
          <w:p w14:paraId="469513DB" w14:textId="46B0575F"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AF2 Target</w:t>
            </w:r>
          </w:p>
        </w:tc>
        <w:tc>
          <w:tcPr>
            <w:tcW w:w="982"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602794F2"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AF2 Result</w:t>
            </w:r>
          </w:p>
        </w:tc>
        <w:tc>
          <w:tcPr>
            <w:tcW w:w="968" w:type="dxa"/>
            <w:tcBorders>
              <w:top w:val="single" w:sz="8" w:space="0" w:color="000000" w:themeColor="text1"/>
              <w:left w:val="nil"/>
              <w:bottom w:val="single" w:sz="8" w:space="0" w:color="000000" w:themeColor="text1"/>
              <w:right w:val="single" w:sz="4" w:space="0" w:color="000000" w:themeColor="text1"/>
            </w:tcBorders>
            <w:shd w:val="clear" w:color="auto" w:fill="E2EFD9" w:themeFill="accent6" w:themeFillTint="33"/>
            <w:vAlign w:val="center"/>
          </w:tcPr>
          <w:p w14:paraId="6989E054"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Targets</w:t>
            </w:r>
          </w:p>
        </w:tc>
        <w:tc>
          <w:tcPr>
            <w:tcW w:w="939"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696FDD3D"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Result</w:t>
            </w:r>
          </w:p>
        </w:tc>
        <w:tc>
          <w:tcPr>
            <w:tcW w:w="936" w:type="dxa"/>
            <w:tcBorders>
              <w:top w:val="nil"/>
              <w:left w:val="nil"/>
              <w:bottom w:val="single" w:sz="8" w:space="0" w:color="000000" w:themeColor="text1"/>
              <w:right w:val="single" w:sz="4" w:space="0" w:color="000000" w:themeColor="text1"/>
            </w:tcBorders>
            <w:shd w:val="clear" w:color="auto" w:fill="E2EFD9" w:themeFill="accent6" w:themeFillTint="33"/>
            <w:vAlign w:val="center"/>
          </w:tcPr>
          <w:p w14:paraId="03876E7E"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Result</w:t>
            </w:r>
          </w:p>
        </w:tc>
      </w:tr>
      <w:tr w:rsidR="004C0FC9" w:rsidRPr="00A95C3E" w14:paraId="50218098" w14:textId="77777777" w:rsidTr="40BA5942">
        <w:trPr>
          <w:trHeight w:val="255"/>
        </w:trPr>
        <w:tc>
          <w:tcPr>
            <w:tcW w:w="2876"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766A4840"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Number of direct beneficiaries of wage employment </w:t>
            </w:r>
          </w:p>
        </w:tc>
        <w:tc>
          <w:tcPr>
            <w:tcW w:w="900"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6662B975" w14:textId="28C9708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16,940</w:t>
            </w:r>
          </w:p>
        </w:tc>
        <w:tc>
          <w:tcPr>
            <w:tcW w:w="988"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7471A13B" w14:textId="2C62EB04"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76%</w:t>
            </w:r>
          </w:p>
        </w:tc>
        <w:tc>
          <w:tcPr>
            <w:tcW w:w="889"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46434B92" w14:textId="243C18A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25,173</w:t>
            </w:r>
          </w:p>
        </w:tc>
        <w:tc>
          <w:tcPr>
            <w:tcW w:w="982"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1EB6F2B0" w14:textId="5A3B8F7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57%</w:t>
            </w:r>
          </w:p>
        </w:tc>
        <w:tc>
          <w:tcPr>
            <w:tcW w:w="875"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6B890AD3" w14:textId="1221242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9,880</w:t>
            </w:r>
          </w:p>
        </w:tc>
        <w:tc>
          <w:tcPr>
            <w:tcW w:w="982"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03712609" w14:textId="0ABBEC6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15%</w:t>
            </w:r>
          </w:p>
        </w:tc>
        <w:tc>
          <w:tcPr>
            <w:tcW w:w="968"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26CCD19B" w14:textId="68F8243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51,993</w:t>
            </w:r>
          </w:p>
        </w:tc>
        <w:tc>
          <w:tcPr>
            <w:tcW w:w="939" w:type="dxa"/>
            <w:tcBorders>
              <w:top w:val="single" w:sz="4" w:space="0" w:color="000000" w:themeColor="text1"/>
              <w:left w:val="nil"/>
              <w:bottom w:val="single" w:sz="4" w:space="0" w:color="000000" w:themeColor="text1"/>
              <w:right w:val="single" w:sz="4" w:space="0" w:color="000000" w:themeColor="text1"/>
            </w:tcBorders>
          </w:tcPr>
          <w:p w14:paraId="1A91F2D7" w14:textId="3D073BD3"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28,844</w:t>
            </w:r>
          </w:p>
        </w:tc>
        <w:tc>
          <w:tcPr>
            <w:tcW w:w="936" w:type="dxa"/>
            <w:tcBorders>
              <w:top w:val="single" w:sz="4" w:space="0" w:color="000000" w:themeColor="text1"/>
              <w:left w:val="nil"/>
              <w:bottom w:val="single" w:sz="4" w:space="0" w:color="000000" w:themeColor="text1"/>
              <w:right w:val="single" w:sz="8" w:space="0" w:color="000000" w:themeColor="text1"/>
            </w:tcBorders>
            <w:shd w:val="clear" w:color="auto" w:fill="F2F2F2" w:themeFill="background1" w:themeFillShade="F2"/>
          </w:tcPr>
          <w:p w14:paraId="6C1DD92D" w14:textId="5B8FD03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55.5%</w:t>
            </w:r>
          </w:p>
        </w:tc>
      </w:tr>
      <w:tr w:rsidR="004C0FC9" w:rsidRPr="00A95C3E" w14:paraId="7D376F23"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304F1AC4"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female benefit (3%)</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65C298FC" w14:textId="5A76A75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508</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7573D5D5" w14:textId="2A3D8C5D"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113%</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77DF47DC" w14:textId="79D55A4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1,259</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BD4A9F3" w14:textId="49B4099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21%</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38889FD3" w14:textId="5411744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C68459B" w14:textId="1EDAF86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774330FC" w14:textId="3E3ED79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2,167</w:t>
            </w:r>
          </w:p>
        </w:tc>
        <w:tc>
          <w:tcPr>
            <w:tcW w:w="939" w:type="dxa"/>
            <w:tcBorders>
              <w:top w:val="nil"/>
              <w:left w:val="nil"/>
              <w:bottom w:val="single" w:sz="4" w:space="0" w:color="000000" w:themeColor="text1"/>
              <w:right w:val="single" w:sz="4" w:space="0" w:color="000000" w:themeColor="text1"/>
            </w:tcBorders>
          </w:tcPr>
          <w:p w14:paraId="67BB201E" w14:textId="3EC11CF0"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844</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0CC0062" w14:textId="745D3B42"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38.9%</w:t>
            </w:r>
          </w:p>
        </w:tc>
      </w:tr>
      <w:tr w:rsidR="004C0FC9" w:rsidRPr="00A95C3E" w14:paraId="08EF3CF4"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2AF931D"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indirect beneficiaries of wage employment</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4ABB40D" w14:textId="0CEB157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101,640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3A271B82" w14:textId="570EA9C4"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88%</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09571A54" w14:textId="05C913A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151,038</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D99C2A8" w14:textId="2B7ABBB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3ECDA570" w14:textId="115D181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59,280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2507DA5" w14:textId="0F38115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8%</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14F1197B" w14:textId="2FCF7E6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311,958</w:t>
            </w:r>
          </w:p>
        </w:tc>
        <w:tc>
          <w:tcPr>
            <w:tcW w:w="939" w:type="dxa"/>
            <w:tcBorders>
              <w:top w:val="nil"/>
              <w:left w:val="nil"/>
              <w:bottom w:val="single" w:sz="4" w:space="0" w:color="000000" w:themeColor="text1"/>
              <w:right w:val="single" w:sz="4" w:space="0" w:color="000000" w:themeColor="text1"/>
            </w:tcBorders>
          </w:tcPr>
          <w:p w14:paraId="006B44F3" w14:textId="05E69842"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195,846</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2E40D9C6" w14:textId="175E0BA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62.8%</w:t>
            </w:r>
          </w:p>
        </w:tc>
      </w:tr>
      <w:tr w:rsidR="004C0FC9" w:rsidRPr="00A95C3E" w14:paraId="4E66EFA7"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D020836"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people with increased access to basic services</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201DE37" w14:textId="1590B37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255,000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0CB6B701" w14:textId="383F15C0"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177%</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58975EBA" w14:textId="0AA8D7C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291,330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219FCB5" w14:textId="37393C2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130%</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7A007E3F" w14:textId="240016D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123,800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FF83690" w14:textId="5BDB88F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70521FEE" w14:textId="67787D7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670,130</w:t>
            </w:r>
          </w:p>
        </w:tc>
        <w:tc>
          <w:tcPr>
            <w:tcW w:w="939" w:type="dxa"/>
            <w:tcBorders>
              <w:top w:val="nil"/>
              <w:left w:val="nil"/>
              <w:bottom w:val="single" w:sz="4" w:space="0" w:color="000000" w:themeColor="text1"/>
              <w:right w:val="single" w:sz="4" w:space="0" w:color="000000" w:themeColor="text1"/>
            </w:tcBorders>
          </w:tcPr>
          <w:p w14:paraId="199FE3C6" w14:textId="1A3A72CE"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840,635</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25F1F594" w14:textId="3EDCCCC4"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125.4%</w:t>
            </w:r>
          </w:p>
        </w:tc>
      </w:tr>
      <w:tr w:rsidR="004C0FC9" w:rsidRPr="00A95C3E" w14:paraId="449FC17A"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E04BF0B"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Cubic meters of water schemes constructed/rehabilitated (m3)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7721FFFB" w14:textId="520C7F1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57,000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6E662B1B" w14:textId="17FE84F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115%</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60908C70" w14:textId="1A3883A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63,042</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2468989B" w14:textId="339D4B1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198%</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5BB325B5" w14:textId="5BA1672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27,360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02BA81D3" w14:textId="5AD2A3D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481332CD" w14:textId="1212B6B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147,402</w:t>
            </w:r>
          </w:p>
        </w:tc>
        <w:tc>
          <w:tcPr>
            <w:tcW w:w="939" w:type="dxa"/>
            <w:tcBorders>
              <w:top w:val="nil"/>
              <w:left w:val="nil"/>
              <w:bottom w:val="single" w:sz="4" w:space="0" w:color="000000" w:themeColor="text1"/>
              <w:right w:val="single" w:sz="4" w:space="0" w:color="000000" w:themeColor="text1"/>
            </w:tcBorders>
          </w:tcPr>
          <w:p w14:paraId="2390B054" w14:textId="1BB1DCA0"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191,204</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00C9466F" w14:textId="1A8A0261"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129.7%</w:t>
            </w:r>
          </w:p>
        </w:tc>
      </w:tr>
      <w:tr w:rsidR="004C0FC9" w:rsidRPr="00A95C3E" w14:paraId="4BF022F5"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3FCE4528"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Hectare of Agri land rehabilitated </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673FDAAF" w14:textId="3948BF7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1,600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17B54C89" w14:textId="11A09231"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160%</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2145D8E5" w14:textId="3D53C5A7"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2,522</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0F9E9AB7" w14:textId="117BD85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124%</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52A229EF" w14:textId="17FD82B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890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322F8C4B" w14:textId="35B1A53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0%</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6525E43F" w14:textId="18F6B62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5,012</w:t>
            </w:r>
          </w:p>
        </w:tc>
        <w:tc>
          <w:tcPr>
            <w:tcW w:w="939" w:type="dxa"/>
            <w:tcBorders>
              <w:top w:val="nil"/>
              <w:left w:val="nil"/>
              <w:bottom w:val="single" w:sz="4" w:space="0" w:color="000000" w:themeColor="text1"/>
              <w:right w:val="single" w:sz="4" w:space="0" w:color="000000" w:themeColor="text1"/>
            </w:tcBorders>
          </w:tcPr>
          <w:p w14:paraId="79B23E44" w14:textId="37A886D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5,676</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460BC0CC" w14:textId="5D0090F2"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113.2%</w:t>
            </w:r>
          </w:p>
        </w:tc>
      </w:tr>
      <w:tr w:rsidR="004C0FC9" w:rsidRPr="00A95C3E" w14:paraId="0AE431AD" w14:textId="77777777" w:rsidTr="40BA5942">
        <w:trPr>
          <w:trHeight w:val="255"/>
        </w:trPr>
        <w:tc>
          <w:tcPr>
            <w:tcW w:w="2876" w:type="dxa"/>
            <w:tcBorders>
              <w:top w:val="nil"/>
              <w:left w:val="single" w:sz="8" w:space="0" w:color="000000" w:themeColor="text1"/>
              <w:bottom w:val="single" w:sz="8" w:space="0" w:color="000000" w:themeColor="text1"/>
              <w:right w:val="single" w:sz="4" w:space="0" w:color="000000" w:themeColor="text1"/>
            </w:tcBorders>
            <w:shd w:val="clear" w:color="auto" w:fill="FFFFFF" w:themeFill="background1"/>
            <w:vAlign w:val="center"/>
          </w:tcPr>
          <w:p w14:paraId="5679EA78"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 xml:space="preserve">Length of roads improved (km) </w:t>
            </w:r>
          </w:p>
        </w:tc>
        <w:tc>
          <w:tcPr>
            <w:tcW w:w="900" w:type="dxa"/>
            <w:tcBorders>
              <w:top w:val="nil"/>
              <w:left w:val="nil"/>
              <w:bottom w:val="single" w:sz="8" w:space="0" w:color="000000" w:themeColor="text1"/>
              <w:right w:val="single" w:sz="4" w:space="0" w:color="000000" w:themeColor="text1"/>
            </w:tcBorders>
            <w:shd w:val="clear" w:color="auto" w:fill="FFFFFF" w:themeFill="background1"/>
          </w:tcPr>
          <w:p w14:paraId="1E24D2CA" w14:textId="287D3AD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38</w:t>
            </w:r>
          </w:p>
        </w:tc>
        <w:tc>
          <w:tcPr>
            <w:tcW w:w="988" w:type="dxa"/>
            <w:tcBorders>
              <w:top w:val="nil"/>
              <w:left w:val="nil"/>
              <w:bottom w:val="single" w:sz="8" w:space="0" w:color="000000" w:themeColor="text1"/>
              <w:right w:val="single" w:sz="4" w:space="0" w:color="000000" w:themeColor="text1"/>
            </w:tcBorders>
            <w:shd w:val="clear" w:color="auto" w:fill="F2F2F2" w:themeFill="background1" w:themeFillShade="F2"/>
          </w:tcPr>
          <w:p w14:paraId="05B75705" w14:textId="3F4393E9"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128%</w:t>
            </w:r>
          </w:p>
        </w:tc>
        <w:tc>
          <w:tcPr>
            <w:tcW w:w="889" w:type="dxa"/>
            <w:tcBorders>
              <w:top w:val="nil"/>
              <w:left w:val="nil"/>
              <w:bottom w:val="single" w:sz="8" w:space="0" w:color="000000" w:themeColor="text1"/>
              <w:right w:val="single" w:sz="4" w:space="0" w:color="000000" w:themeColor="text1"/>
            </w:tcBorders>
            <w:shd w:val="clear" w:color="auto" w:fill="FFFFFF" w:themeFill="background1"/>
          </w:tcPr>
          <w:p w14:paraId="659200CE" w14:textId="4CCB60E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66</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2D35BC33" w14:textId="73872A7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108%</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0181B072" w14:textId="0DE504C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59</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675AB691" w14:textId="306F929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1E1AB883" w14:textId="37024BC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163</w:t>
            </w:r>
          </w:p>
        </w:tc>
        <w:tc>
          <w:tcPr>
            <w:tcW w:w="939" w:type="dxa"/>
            <w:tcBorders>
              <w:top w:val="nil"/>
              <w:left w:val="nil"/>
              <w:bottom w:val="single" w:sz="8" w:space="0" w:color="000000" w:themeColor="text1"/>
              <w:right w:val="single" w:sz="4" w:space="0" w:color="000000" w:themeColor="text1"/>
            </w:tcBorders>
          </w:tcPr>
          <w:p w14:paraId="022544BF" w14:textId="06151BCE"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125</w:t>
            </w:r>
          </w:p>
        </w:tc>
        <w:tc>
          <w:tcPr>
            <w:tcW w:w="936" w:type="dxa"/>
            <w:tcBorders>
              <w:top w:val="nil"/>
              <w:left w:val="nil"/>
              <w:bottom w:val="single" w:sz="8" w:space="0" w:color="000000" w:themeColor="text1"/>
              <w:right w:val="single" w:sz="8" w:space="0" w:color="000000" w:themeColor="text1"/>
            </w:tcBorders>
            <w:shd w:val="clear" w:color="auto" w:fill="F2F2F2" w:themeFill="background1" w:themeFillShade="F2"/>
          </w:tcPr>
          <w:p w14:paraId="6ACB0DFA" w14:textId="71EC0DCD"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76.7%</w:t>
            </w:r>
          </w:p>
        </w:tc>
      </w:tr>
      <w:tr w:rsidR="0088226B" w:rsidRPr="00A95C3E" w14:paraId="7DF01E95" w14:textId="77777777" w:rsidTr="40BA5942">
        <w:trPr>
          <w:trHeight w:val="255"/>
        </w:trPr>
        <w:tc>
          <w:tcPr>
            <w:tcW w:w="2876" w:type="dxa"/>
            <w:tcBorders>
              <w:top w:val="nil"/>
              <w:left w:val="single" w:sz="8" w:space="0" w:color="000000" w:themeColor="text1"/>
              <w:bottom w:val="single" w:sz="8" w:space="0" w:color="000000" w:themeColor="text1"/>
              <w:right w:val="single" w:sz="4" w:space="0" w:color="000000" w:themeColor="text1"/>
            </w:tcBorders>
            <w:shd w:val="clear" w:color="auto" w:fill="F7CAAC" w:themeFill="accent2" w:themeFillTint="66"/>
            <w:vAlign w:val="center"/>
          </w:tcPr>
          <w:p w14:paraId="6F527C02" w14:textId="77777777" w:rsidR="0088226B" w:rsidRPr="00A95C3E" w:rsidRDefault="0099253C">
            <w:pPr>
              <w:spacing w:after="0" w:line="240" w:lineRule="auto"/>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Subcomponent 2.4 MSMEs Intermediary indicator</w:t>
            </w:r>
          </w:p>
        </w:tc>
        <w:tc>
          <w:tcPr>
            <w:tcW w:w="900"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4A6C417A"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PF Targets</w:t>
            </w:r>
          </w:p>
        </w:tc>
        <w:tc>
          <w:tcPr>
            <w:tcW w:w="988"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3618BCC3"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PF Result</w:t>
            </w:r>
          </w:p>
        </w:tc>
        <w:tc>
          <w:tcPr>
            <w:tcW w:w="889"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6E0E5DB4"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 Targets</w:t>
            </w:r>
          </w:p>
        </w:tc>
        <w:tc>
          <w:tcPr>
            <w:tcW w:w="982"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382DAC91"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 Result</w:t>
            </w:r>
          </w:p>
        </w:tc>
        <w:tc>
          <w:tcPr>
            <w:tcW w:w="875" w:type="dxa"/>
            <w:tcBorders>
              <w:top w:val="single" w:sz="8" w:space="0" w:color="000000" w:themeColor="text1"/>
              <w:left w:val="nil"/>
              <w:bottom w:val="single" w:sz="8" w:space="0" w:color="000000" w:themeColor="text1"/>
              <w:right w:val="single" w:sz="4" w:space="0" w:color="000000" w:themeColor="text1"/>
            </w:tcBorders>
            <w:shd w:val="clear" w:color="auto" w:fill="F7CAAC" w:themeFill="accent2" w:themeFillTint="66"/>
            <w:vAlign w:val="center"/>
          </w:tcPr>
          <w:p w14:paraId="4B41F8FD" w14:textId="1BB80689"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AF2 Target</w:t>
            </w:r>
          </w:p>
        </w:tc>
        <w:tc>
          <w:tcPr>
            <w:tcW w:w="982"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3CF9D23C"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AF2 Result</w:t>
            </w:r>
          </w:p>
        </w:tc>
        <w:tc>
          <w:tcPr>
            <w:tcW w:w="968" w:type="dxa"/>
            <w:tcBorders>
              <w:top w:val="single" w:sz="8" w:space="0" w:color="000000" w:themeColor="text1"/>
              <w:left w:val="nil"/>
              <w:bottom w:val="single" w:sz="8" w:space="0" w:color="000000" w:themeColor="text1"/>
              <w:right w:val="single" w:sz="4" w:space="0" w:color="000000" w:themeColor="text1"/>
            </w:tcBorders>
            <w:shd w:val="clear" w:color="auto" w:fill="F7CAAC" w:themeFill="accent2" w:themeFillTint="66"/>
            <w:vAlign w:val="center"/>
          </w:tcPr>
          <w:p w14:paraId="570316D8"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Targets</w:t>
            </w:r>
          </w:p>
        </w:tc>
        <w:tc>
          <w:tcPr>
            <w:tcW w:w="939"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2C904E83"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Total Result</w:t>
            </w:r>
          </w:p>
        </w:tc>
        <w:tc>
          <w:tcPr>
            <w:tcW w:w="936" w:type="dxa"/>
            <w:tcBorders>
              <w:top w:val="nil"/>
              <w:left w:val="nil"/>
              <w:bottom w:val="single" w:sz="8" w:space="0" w:color="000000" w:themeColor="text1"/>
              <w:right w:val="single" w:sz="4" w:space="0" w:color="000000" w:themeColor="text1"/>
            </w:tcBorders>
            <w:shd w:val="clear" w:color="auto" w:fill="F7CAAC" w:themeFill="accent2" w:themeFillTint="66"/>
            <w:vAlign w:val="center"/>
          </w:tcPr>
          <w:p w14:paraId="3720BC9A" w14:textId="77777777" w:rsidR="0088226B" w:rsidRPr="00A95C3E" w:rsidRDefault="0099253C"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b/>
                <w:color w:val="000000"/>
                <w:sz w:val="18"/>
                <w:szCs w:val="18"/>
              </w:rPr>
              <w:t>% Result</w:t>
            </w:r>
          </w:p>
        </w:tc>
      </w:tr>
      <w:tr w:rsidR="004C0FC9" w:rsidRPr="00A95C3E" w14:paraId="55B10C60"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7FD234A2"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MFIs to access the new YLG portfolio guarantee scheme</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E3A2A74" w14:textId="6F9C602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587B8ADE" w14:textId="20668C0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168B419D" w14:textId="7723634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760EB24" w14:textId="5DB8011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5C29AC60" w14:textId="00F78EF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w:t>
            </w:r>
          </w:p>
        </w:tc>
        <w:tc>
          <w:tcPr>
            <w:tcW w:w="982" w:type="dxa"/>
            <w:tcBorders>
              <w:top w:val="single" w:sz="4" w:space="0" w:color="000000" w:themeColor="text1"/>
              <w:left w:val="nil"/>
              <w:bottom w:val="single" w:sz="4" w:space="0" w:color="000000" w:themeColor="text1"/>
              <w:right w:val="single" w:sz="4" w:space="0" w:color="000000" w:themeColor="text1"/>
            </w:tcBorders>
            <w:shd w:val="clear" w:color="auto" w:fill="F2F2F2" w:themeFill="background1" w:themeFillShade="F2"/>
          </w:tcPr>
          <w:p w14:paraId="45C6D915" w14:textId="28768A3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7882DE48" w14:textId="3FB893D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w:t>
            </w:r>
          </w:p>
        </w:tc>
        <w:tc>
          <w:tcPr>
            <w:tcW w:w="939" w:type="dxa"/>
            <w:tcBorders>
              <w:top w:val="nil"/>
              <w:left w:val="nil"/>
              <w:bottom w:val="single" w:sz="4" w:space="0" w:color="000000" w:themeColor="text1"/>
              <w:right w:val="single" w:sz="4" w:space="0" w:color="000000" w:themeColor="text1"/>
            </w:tcBorders>
          </w:tcPr>
          <w:p w14:paraId="4F966053" w14:textId="17E9BEF3"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6</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56FA26D8" w14:textId="644E846A"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100.0%</w:t>
            </w:r>
          </w:p>
        </w:tc>
      </w:tr>
      <w:tr w:rsidR="004C0FC9" w:rsidRPr="00A95C3E" w14:paraId="092978F7"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0434ABE6"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SME loans guaranteed by the new capitalization to the YLG</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73B3550B" w14:textId="7237E23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3,024</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41D27391" w14:textId="117589C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105%</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41A86328" w14:textId="6E23B65E"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3F0DB6E" w14:textId="17C5F33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0%</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7A1F0C5C" w14:textId="7B54085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730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142A19F0" w14:textId="3BE063F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297%</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2E31D10C" w14:textId="42261C7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3,754</w:t>
            </w:r>
          </w:p>
        </w:tc>
        <w:tc>
          <w:tcPr>
            <w:tcW w:w="939" w:type="dxa"/>
            <w:tcBorders>
              <w:top w:val="nil"/>
              <w:left w:val="nil"/>
              <w:bottom w:val="single" w:sz="4" w:space="0" w:color="000000" w:themeColor="text1"/>
              <w:right w:val="single" w:sz="4" w:space="0" w:color="000000" w:themeColor="text1"/>
            </w:tcBorders>
          </w:tcPr>
          <w:p w14:paraId="482D906D" w14:textId="70F3B8D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5353</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170A81FD" w14:textId="307553A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142.6%</w:t>
            </w:r>
          </w:p>
        </w:tc>
      </w:tr>
      <w:tr w:rsidR="004C0FC9" w:rsidRPr="00A95C3E" w14:paraId="754FC380"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17125C19"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VSLAs</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663DFAF" w14:textId="2E56FA1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308903AF" w14:textId="04929DB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150%</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135F1284" w14:textId="49C2EEF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155FF6F" w14:textId="2E1A6D61"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1B3528FB" w14:textId="3BEB8CD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185</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171EEFC" w14:textId="4192C8BF"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92%</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6AEA3686" w14:textId="33231E5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715</w:t>
            </w:r>
          </w:p>
        </w:tc>
        <w:tc>
          <w:tcPr>
            <w:tcW w:w="939" w:type="dxa"/>
            <w:tcBorders>
              <w:top w:val="nil"/>
              <w:left w:val="nil"/>
              <w:bottom w:val="single" w:sz="4" w:space="0" w:color="000000" w:themeColor="text1"/>
              <w:right w:val="single" w:sz="4" w:space="0" w:color="000000" w:themeColor="text1"/>
            </w:tcBorders>
          </w:tcPr>
          <w:p w14:paraId="363AB1FC" w14:textId="2314A3F7"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716</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04CADB67" w14:textId="456E2FAC"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100.1%</w:t>
            </w:r>
          </w:p>
        </w:tc>
      </w:tr>
      <w:tr w:rsidR="004C0FC9" w:rsidRPr="00A95C3E" w14:paraId="358F6A7C"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100BF17A" w14:textId="77777777" w:rsidR="004C0FC9" w:rsidRPr="00A95C3E" w:rsidRDefault="004C0FC9" w:rsidP="40BA5942">
            <w:pPr>
              <w:spacing w:after="0" w:line="240" w:lineRule="auto"/>
              <w:rPr>
                <w:rFonts w:asciiTheme="minorHAnsi" w:hAnsiTheme="minorHAnsi" w:cstheme="minorBidi"/>
                <w:color w:val="000000"/>
                <w:sz w:val="18"/>
                <w:szCs w:val="18"/>
                <w:lang w:val="en-US"/>
              </w:rPr>
            </w:pPr>
            <w:r w:rsidRPr="40BA5942">
              <w:rPr>
                <w:rFonts w:asciiTheme="minorHAnsi" w:hAnsiTheme="minorHAnsi" w:cstheme="minorBidi"/>
                <w:color w:val="000000" w:themeColor="text1"/>
                <w:sz w:val="18"/>
                <w:szCs w:val="18"/>
                <w:lang w:val="en-US"/>
              </w:rPr>
              <w:t>SMEs receiving TA and grants that produce and facilitate food distrib.</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353B7F0E" w14:textId="1F7C3B5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1,630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46861C98" w14:textId="1FD4C73A"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103%</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2203CB43" w14:textId="311B6D1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3,200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06998D3B" w14:textId="0293386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4BCBB346" w14:textId="6A8C4DE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1,425</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60A97006" w14:textId="77C5B03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5F3B9016" w14:textId="46CFDBB2"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6,255</w:t>
            </w:r>
          </w:p>
        </w:tc>
        <w:tc>
          <w:tcPr>
            <w:tcW w:w="939" w:type="dxa"/>
            <w:tcBorders>
              <w:top w:val="nil"/>
              <w:left w:val="nil"/>
              <w:bottom w:val="single" w:sz="4" w:space="0" w:color="000000" w:themeColor="text1"/>
              <w:right w:val="single" w:sz="4" w:space="0" w:color="000000" w:themeColor="text1"/>
            </w:tcBorders>
          </w:tcPr>
          <w:p w14:paraId="0B138A24" w14:textId="4822547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4,667</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07A73B02" w14:textId="2E5A1AD8"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74.6%</w:t>
            </w:r>
          </w:p>
        </w:tc>
      </w:tr>
      <w:tr w:rsidR="004C0FC9" w:rsidRPr="00A95C3E" w14:paraId="1B24BF08" w14:textId="77777777" w:rsidTr="40BA5942">
        <w:trPr>
          <w:trHeight w:val="255"/>
        </w:trPr>
        <w:tc>
          <w:tcPr>
            <w:tcW w:w="2876" w:type="dxa"/>
            <w:tcBorders>
              <w:top w:val="nil"/>
              <w:left w:val="single" w:sz="8" w:space="0" w:color="000000" w:themeColor="text1"/>
              <w:bottom w:val="single" w:sz="4" w:space="0" w:color="000000" w:themeColor="text1"/>
              <w:right w:val="single" w:sz="4" w:space="0" w:color="000000" w:themeColor="text1"/>
            </w:tcBorders>
            <w:shd w:val="clear" w:color="auto" w:fill="FFFFFF" w:themeFill="background1"/>
            <w:vAlign w:val="center"/>
          </w:tcPr>
          <w:p w14:paraId="59F4D7B5"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Business associations supported through grants and TA</w:t>
            </w:r>
          </w:p>
        </w:tc>
        <w:tc>
          <w:tcPr>
            <w:tcW w:w="900" w:type="dxa"/>
            <w:tcBorders>
              <w:top w:val="nil"/>
              <w:left w:val="nil"/>
              <w:bottom w:val="single" w:sz="4" w:space="0" w:color="000000" w:themeColor="text1"/>
              <w:right w:val="single" w:sz="4" w:space="0" w:color="000000" w:themeColor="text1"/>
            </w:tcBorders>
            <w:shd w:val="clear" w:color="auto" w:fill="FFFFFF" w:themeFill="background1"/>
          </w:tcPr>
          <w:p w14:paraId="21043198" w14:textId="7FB276C8"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20</w:t>
            </w:r>
          </w:p>
        </w:tc>
        <w:tc>
          <w:tcPr>
            <w:tcW w:w="988" w:type="dxa"/>
            <w:tcBorders>
              <w:top w:val="nil"/>
              <w:left w:val="nil"/>
              <w:bottom w:val="single" w:sz="4" w:space="0" w:color="000000" w:themeColor="text1"/>
              <w:right w:val="single" w:sz="4" w:space="0" w:color="000000" w:themeColor="text1"/>
            </w:tcBorders>
            <w:shd w:val="clear" w:color="auto" w:fill="F2F2F2" w:themeFill="background1" w:themeFillShade="F2"/>
          </w:tcPr>
          <w:p w14:paraId="38EF4AD8" w14:textId="6A9133C0"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100%</w:t>
            </w:r>
          </w:p>
        </w:tc>
        <w:tc>
          <w:tcPr>
            <w:tcW w:w="889" w:type="dxa"/>
            <w:tcBorders>
              <w:top w:val="nil"/>
              <w:left w:val="nil"/>
              <w:bottom w:val="single" w:sz="4" w:space="0" w:color="000000" w:themeColor="text1"/>
              <w:right w:val="single" w:sz="4" w:space="0" w:color="000000" w:themeColor="text1"/>
            </w:tcBorders>
            <w:shd w:val="clear" w:color="auto" w:fill="FFFFFF" w:themeFill="background1"/>
          </w:tcPr>
          <w:p w14:paraId="4F1703E7" w14:textId="1621D6E3"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30</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40FDA10A" w14:textId="722CD5D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157%</w:t>
            </w:r>
          </w:p>
        </w:tc>
        <w:tc>
          <w:tcPr>
            <w:tcW w:w="875" w:type="dxa"/>
            <w:tcBorders>
              <w:top w:val="nil"/>
              <w:left w:val="nil"/>
              <w:bottom w:val="single" w:sz="4" w:space="0" w:color="000000" w:themeColor="text1"/>
              <w:right w:val="single" w:sz="4" w:space="0" w:color="000000" w:themeColor="text1"/>
            </w:tcBorders>
            <w:shd w:val="clear" w:color="auto" w:fill="FFFFFF" w:themeFill="background1"/>
          </w:tcPr>
          <w:p w14:paraId="5D17DA97" w14:textId="570B43F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w:t>
            </w:r>
          </w:p>
        </w:tc>
        <w:tc>
          <w:tcPr>
            <w:tcW w:w="982" w:type="dxa"/>
            <w:tcBorders>
              <w:top w:val="nil"/>
              <w:left w:val="nil"/>
              <w:bottom w:val="single" w:sz="4" w:space="0" w:color="000000" w:themeColor="text1"/>
              <w:right w:val="single" w:sz="4" w:space="0" w:color="000000" w:themeColor="text1"/>
            </w:tcBorders>
            <w:shd w:val="clear" w:color="auto" w:fill="F2F2F2" w:themeFill="background1" w:themeFillShade="F2"/>
          </w:tcPr>
          <w:p w14:paraId="7729CA83" w14:textId="0270DBED"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0%</w:t>
            </w:r>
          </w:p>
        </w:tc>
        <w:tc>
          <w:tcPr>
            <w:tcW w:w="968" w:type="dxa"/>
            <w:tcBorders>
              <w:top w:val="nil"/>
              <w:left w:val="nil"/>
              <w:bottom w:val="single" w:sz="4" w:space="0" w:color="000000" w:themeColor="text1"/>
              <w:right w:val="single" w:sz="4" w:space="0" w:color="000000" w:themeColor="text1"/>
            </w:tcBorders>
            <w:shd w:val="clear" w:color="auto" w:fill="FFFFFF" w:themeFill="background1"/>
          </w:tcPr>
          <w:p w14:paraId="194B06DE" w14:textId="45FEDCDC"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50</w:t>
            </w:r>
          </w:p>
        </w:tc>
        <w:tc>
          <w:tcPr>
            <w:tcW w:w="939" w:type="dxa"/>
            <w:tcBorders>
              <w:top w:val="nil"/>
              <w:left w:val="nil"/>
              <w:bottom w:val="single" w:sz="4" w:space="0" w:color="000000" w:themeColor="text1"/>
              <w:right w:val="single" w:sz="4" w:space="0" w:color="000000" w:themeColor="text1"/>
            </w:tcBorders>
          </w:tcPr>
          <w:p w14:paraId="6E532F1D" w14:textId="09F12CCA"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67</w:t>
            </w:r>
          </w:p>
        </w:tc>
        <w:tc>
          <w:tcPr>
            <w:tcW w:w="936" w:type="dxa"/>
            <w:tcBorders>
              <w:top w:val="nil"/>
              <w:left w:val="nil"/>
              <w:bottom w:val="single" w:sz="4" w:space="0" w:color="000000" w:themeColor="text1"/>
              <w:right w:val="single" w:sz="8" w:space="0" w:color="000000" w:themeColor="text1"/>
            </w:tcBorders>
            <w:shd w:val="clear" w:color="auto" w:fill="F2F2F2" w:themeFill="background1" w:themeFillShade="F2"/>
          </w:tcPr>
          <w:p w14:paraId="08435BC8" w14:textId="0CC192F5"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134.0%</w:t>
            </w:r>
          </w:p>
        </w:tc>
      </w:tr>
      <w:tr w:rsidR="004C0FC9" w:rsidRPr="00A95C3E" w14:paraId="4E0043CC" w14:textId="77777777" w:rsidTr="40BA5942">
        <w:trPr>
          <w:trHeight w:val="255"/>
        </w:trPr>
        <w:tc>
          <w:tcPr>
            <w:tcW w:w="2876" w:type="dxa"/>
            <w:tcBorders>
              <w:top w:val="nil"/>
              <w:left w:val="single" w:sz="8" w:space="0" w:color="000000" w:themeColor="text1"/>
              <w:bottom w:val="single" w:sz="8" w:space="0" w:color="000000" w:themeColor="text1"/>
              <w:right w:val="single" w:sz="4" w:space="0" w:color="000000" w:themeColor="text1"/>
            </w:tcBorders>
            <w:shd w:val="clear" w:color="auto" w:fill="FFFFFF" w:themeFill="background1"/>
            <w:vAlign w:val="center"/>
          </w:tcPr>
          <w:p w14:paraId="6BC1524C" w14:textId="77777777" w:rsidR="004C0FC9" w:rsidRPr="00A95C3E" w:rsidRDefault="004C0FC9" w:rsidP="004C0FC9">
            <w:pPr>
              <w:spacing w:after="0" w:line="240" w:lineRule="auto"/>
              <w:rPr>
                <w:rFonts w:asciiTheme="minorHAnsi" w:hAnsiTheme="minorHAnsi" w:cstheme="minorHAnsi"/>
                <w:color w:val="000000"/>
                <w:sz w:val="18"/>
                <w:szCs w:val="18"/>
              </w:rPr>
            </w:pPr>
            <w:r w:rsidRPr="00A95C3E">
              <w:rPr>
                <w:rFonts w:asciiTheme="minorHAnsi" w:hAnsiTheme="minorHAnsi" w:cstheme="minorHAnsi"/>
                <w:color w:val="000000"/>
                <w:sz w:val="18"/>
                <w:szCs w:val="18"/>
              </w:rPr>
              <w:t>Number of new seasonal &amp; permanent wage employment</w:t>
            </w:r>
          </w:p>
        </w:tc>
        <w:tc>
          <w:tcPr>
            <w:tcW w:w="900" w:type="dxa"/>
            <w:tcBorders>
              <w:top w:val="nil"/>
              <w:left w:val="nil"/>
              <w:bottom w:val="single" w:sz="8" w:space="0" w:color="000000" w:themeColor="text1"/>
              <w:right w:val="single" w:sz="4" w:space="0" w:color="000000" w:themeColor="text1"/>
            </w:tcBorders>
            <w:shd w:val="clear" w:color="auto" w:fill="FFFFFF" w:themeFill="background1"/>
          </w:tcPr>
          <w:p w14:paraId="727F16E2" w14:textId="2BC56DA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8,320</w:t>
            </w:r>
          </w:p>
        </w:tc>
        <w:tc>
          <w:tcPr>
            <w:tcW w:w="988" w:type="dxa"/>
            <w:tcBorders>
              <w:top w:val="nil"/>
              <w:left w:val="nil"/>
              <w:bottom w:val="single" w:sz="8" w:space="0" w:color="000000" w:themeColor="text1"/>
              <w:right w:val="single" w:sz="4" w:space="0" w:color="000000" w:themeColor="text1"/>
            </w:tcBorders>
            <w:shd w:val="clear" w:color="auto" w:fill="F2F2F2" w:themeFill="background1" w:themeFillShade="F2"/>
          </w:tcPr>
          <w:p w14:paraId="109DBDE3" w14:textId="1F0ACB26"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175%</w:t>
            </w:r>
          </w:p>
        </w:tc>
        <w:tc>
          <w:tcPr>
            <w:tcW w:w="889" w:type="dxa"/>
            <w:tcBorders>
              <w:top w:val="nil"/>
              <w:left w:val="nil"/>
              <w:bottom w:val="single" w:sz="8" w:space="0" w:color="000000" w:themeColor="text1"/>
              <w:right w:val="single" w:sz="4" w:space="0" w:color="000000" w:themeColor="text1"/>
            </w:tcBorders>
            <w:shd w:val="clear" w:color="auto" w:fill="FFFFFF" w:themeFill="background1"/>
          </w:tcPr>
          <w:p w14:paraId="0E8A6298" w14:textId="7844EE04"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9,600</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6DF50C60" w14:textId="54AA93E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47%</w:t>
            </w:r>
          </w:p>
        </w:tc>
        <w:tc>
          <w:tcPr>
            <w:tcW w:w="875" w:type="dxa"/>
            <w:tcBorders>
              <w:top w:val="nil"/>
              <w:left w:val="nil"/>
              <w:bottom w:val="single" w:sz="8" w:space="0" w:color="000000" w:themeColor="text1"/>
              <w:right w:val="single" w:sz="4" w:space="0" w:color="000000" w:themeColor="text1"/>
            </w:tcBorders>
            <w:shd w:val="clear" w:color="auto" w:fill="FFFFFF" w:themeFill="background1"/>
          </w:tcPr>
          <w:p w14:paraId="6CE8B0B0" w14:textId="7DC5F0A9"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3,675</w:t>
            </w:r>
          </w:p>
        </w:tc>
        <w:tc>
          <w:tcPr>
            <w:tcW w:w="982" w:type="dxa"/>
            <w:tcBorders>
              <w:top w:val="nil"/>
              <w:left w:val="nil"/>
              <w:bottom w:val="single" w:sz="8" w:space="0" w:color="000000" w:themeColor="text1"/>
              <w:right w:val="single" w:sz="4" w:space="0" w:color="000000" w:themeColor="text1"/>
            </w:tcBorders>
            <w:shd w:val="clear" w:color="auto" w:fill="F2F2F2" w:themeFill="background1" w:themeFillShade="F2"/>
          </w:tcPr>
          <w:p w14:paraId="35CF4CD8" w14:textId="4141AB9B"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6%</w:t>
            </w:r>
          </w:p>
        </w:tc>
        <w:tc>
          <w:tcPr>
            <w:tcW w:w="968" w:type="dxa"/>
            <w:tcBorders>
              <w:top w:val="nil"/>
              <w:left w:val="nil"/>
              <w:bottom w:val="single" w:sz="8" w:space="0" w:color="000000" w:themeColor="text1"/>
              <w:right w:val="single" w:sz="4" w:space="0" w:color="000000" w:themeColor="text1"/>
            </w:tcBorders>
            <w:shd w:val="clear" w:color="auto" w:fill="FFFFFF" w:themeFill="background1"/>
          </w:tcPr>
          <w:p w14:paraId="6CC3CC83" w14:textId="1D8CBAA5" w:rsidR="004C0FC9" w:rsidRPr="00A95C3E" w:rsidRDefault="004C0FC9" w:rsidP="004C0FC9">
            <w:pPr>
              <w:spacing w:after="0" w:line="240" w:lineRule="auto"/>
              <w:jc w:val="center"/>
              <w:rPr>
                <w:rFonts w:asciiTheme="minorHAnsi" w:hAnsiTheme="minorHAnsi" w:cstheme="minorHAnsi"/>
                <w:color w:val="000000"/>
                <w:sz w:val="18"/>
                <w:szCs w:val="18"/>
              </w:rPr>
            </w:pPr>
            <w:r w:rsidRPr="00A95C3E">
              <w:rPr>
                <w:rFonts w:asciiTheme="minorHAnsi" w:hAnsiTheme="minorHAnsi" w:cstheme="minorHAnsi"/>
                <w:sz w:val="18"/>
                <w:szCs w:val="18"/>
              </w:rPr>
              <w:t>21,595</w:t>
            </w:r>
          </w:p>
        </w:tc>
        <w:tc>
          <w:tcPr>
            <w:tcW w:w="939" w:type="dxa"/>
            <w:tcBorders>
              <w:top w:val="nil"/>
              <w:left w:val="nil"/>
              <w:bottom w:val="single" w:sz="8" w:space="0" w:color="000000" w:themeColor="text1"/>
              <w:right w:val="single" w:sz="4" w:space="0" w:color="000000" w:themeColor="text1"/>
            </w:tcBorders>
          </w:tcPr>
          <w:p w14:paraId="2E89B9D3" w14:textId="6717C1FF"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31,227</w:t>
            </w:r>
          </w:p>
        </w:tc>
        <w:tc>
          <w:tcPr>
            <w:tcW w:w="936" w:type="dxa"/>
            <w:tcBorders>
              <w:top w:val="nil"/>
              <w:left w:val="nil"/>
              <w:bottom w:val="single" w:sz="8" w:space="0" w:color="000000" w:themeColor="text1"/>
              <w:right w:val="single" w:sz="8" w:space="0" w:color="000000" w:themeColor="text1"/>
            </w:tcBorders>
            <w:shd w:val="clear" w:color="auto" w:fill="F2F2F2" w:themeFill="background1" w:themeFillShade="F2"/>
          </w:tcPr>
          <w:p w14:paraId="74AA8D6B" w14:textId="0BCD8BE2" w:rsidR="004C0FC9" w:rsidRPr="00A95C3E" w:rsidRDefault="004C0FC9" w:rsidP="004C0FC9">
            <w:pPr>
              <w:spacing w:after="0" w:line="240" w:lineRule="auto"/>
              <w:jc w:val="center"/>
              <w:rPr>
                <w:rFonts w:asciiTheme="minorHAnsi" w:hAnsiTheme="minorHAnsi" w:cstheme="minorHAnsi"/>
                <w:b/>
                <w:color w:val="000000"/>
                <w:sz w:val="18"/>
                <w:szCs w:val="18"/>
              </w:rPr>
            </w:pPr>
            <w:r w:rsidRPr="00A95C3E">
              <w:rPr>
                <w:rFonts w:asciiTheme="minorHAnsi" w:hAnsiTheme="minorHAnsi" w:cstheme="minorHAnsi"/>
                <w:sz w:val="18"/>
                <w:szCs w:val="18"/>
              </w:rPr>
              <w:t>144.6%</w:t>
            </w:r>
          </w:p>
        </w:tc>
      </w:tr>
    </w:tbl>
    <w:p w14:paraId="7B35C1BF" w14:textId="77777777" w:rsidR="0088226B" w:rsidRPr="00A95C3E" w:rsidRDefault="0088226B">
      <w:pPr>
        <w:pStyle w:val="Heading2"/>
        <w:spacing w:line="240" w:lineRule="auto"/>
        <w:rPr>
          <w:rFonts w:asciiTheme="minorHAnsi" w:hAnsiTheme="minorHAnsi" w:cstheme="minorHAnsi"/>
          <w:b/>
          <w:sz w:val="24"/>
          <w:szCs w:val="24"/>
        </w:rPr>
      </w:pPr>
      <w:bookmarkStart w:id="54" w:name="_heading=h.fqr7c0804n3x" w:colFirst="0" w:colLast="0"/>
      <w:bookmarkEnd w:id="54"/>
    </w:p>
    <w:p w14:paraId="5856B804" w14:textId="77777777" w:rsidR="0088226B" w:rsidRPr="00A95C3E" w:rsidRDefault="0088226B">
      <w:pPr>
        <w:pStyle w:val="Heading2"/>
        <w:spacing w:line="240" w:lineRule="auto"/>
        <w:rPr>
          <w:rFonts w:asciiTheme="minorHAnsi" w:hAnsiTheme="minorHAnsi" w:cstheme="minorHAnsi"/>
          <w:b/>
          <w:sz w:val="24"/>
          <w:szCs w:val="24"/>
        </w:rPr>
      </w:pPr>
    </w:p>
    <w:p w14:paraId="11DE6692" w14:textId="77777777" w:rsidR="0088226B" w:rsidRPr="00A95C3E" w:rsidRDefault="0099253C">
      <w:pPr>
        <w:pStyle w:val="Heading2"/>
        <w:spacing w:line="240" w:lineRule="auto"/>
        <w:rPr>
          <w:rFonts w:asciiTheme="minorHAnsi" w:hAnsiTheme="minorHAnsi" w:cstheme="minorHAnsi"/>
          <w:b/>
          <w:sz w:val="24"/>
          <w:szCs w:val="24"/>
        </w:rPr>
      </w:pPr>
      <w:bookmarkStart w:id="55" w:name="_Toc223443901"/>
      <w:r w:rsidRPr="00A95C3E">
        <w:rPr>
          <w:rFonts w:asciiTheme="minorHAnsi" w:hAnsiTheme="minorHAnsi" w:cstheme="minorHAnsi"/>
          <w:b/>
          <w:sz w:val="24"/>
          <w:szCs w:val="24"/>
        </w:rPr>
        <w:t>Annex 4:</w:t>
      </w:r>
      <w:r w:rsidRPr="00A95C3E">
        <w:rPr>
          <w:rFonts w:asciiTheme="minorHAnsi" w:hAnsiTheme="minorHAnsi" w:cstheme="minorHAnsi"/>
          <w:sz w:val="24"/>
          <w:szCs w:val="24"/>
        </w:rPr>
        <w:t xml:space="preserve"> </w:t>
      </w:r>
      <w:r w:rsidRPr="00A95C3E">
        <w:rPr>
          <w:rFonts w:asciiTheme="minorHAnsi" w:hAnsiTheme="minorHAnsi" w:cstheme="minorHAnsi"/>
          <w:b/>
          <w:sz w:val="24"/>
          <w:szCs w:val="24"/>
        </w:rPr>
        <w:t>Communication and Visibility Reference Links</w:t>
      </w:r>
      <w:bookmarkEnd w:id="55"/>
    </w:p>
    <w:p w14:paraId="1C119ED9" w14:textId="77777777" w:rsidR="0088226B" w:rsidRPr="00A95C3E" w:rsidRDefault="0088226B">
      <w:pPr>
        <w:rPr>
          <w:rFonts w:asciiTheme="minorHAnsi" w:hAnsiTheme="minorHAnsi" w:cstheme="minorHAnsi"/>
        </w:rPr>
      </w:pPr>
    </w:p>
    <w:p w14:paraId="6B0799F6" w14:textId="77777777" w:rsidR="0088226B" w:rsidRPr="00A95C3E" w:rsidRDefault="0099253C">
      <w:pPr>
        <w:rPr>
          <w:rFonts w:asciiTheme="minorHAnsi" w:hAnsiTheme="minorHAnsi" w:cstheme="minorHAnsi"/>
        </w:rPr>
      </w:pPr>
      <w:r w:rsidRPr="00A95C3E">
        <w:rPr>
          <w:rFonts w:asciiTheme="minorHAnsi" w:hAnsiTheme="minorHAnsi" w:cstheme="minorHAnsi"/>
        </w:rPr>
        <w:t xml:space="preserve">All visibility videos can be accessed from this link: </w:t>
      </w:r>
      <w:hyperlink r:id="rId24">
        <w:r w:rsidR="0088226B" w:rsidRPr="00A95C3E">
          <w:rPr>
            <w:rFonts w:asciiTheme="minorHAnsi" w:hAnsiTheme="minorHAnsi" w:cstheme="minorHAnsi"/>
            <w:b/>
            <w:color w:val="0563C1"/>
            <w:u w:val="single"/>
          </w:rPr>
          <w:t>https://www.dropbox.com/sh/7mwhellqnhnf8l2/AAAIyGxf-EolOf3aiBGWfKLRa?dl=0</w:t>
        </w:r>
      </w:hyperlink>
    </w:p>
    <w:p w14:paraId="1DAA55E0" w14:textId="77777777" w:rsidR="0088226B" w:rsidRPr="00A95C3E" w:rsidRDefault="0088226B">
      <w:pPr>
        <w:spacing w:after="0" w:line="240" w:lineRule="auto"/>
        <w:rPr>
          <w:rFonts w:asciiTheme="minorHAnsi" w:hAnsiTheme="minorHAnsi" w:cstheme="minorHAnsi"/>
        </w:rPr>
      </w:pPr>
    </w:p>
    <w:tbl>
      <w:tblPr>
        <w:tblStyle w:val="afff6"/>
        <w:tblW w:w="935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23"/>
        <w:gridCol w:w="6227"/>
      </w:tblGrid>
      <w:tr w:rsidR="0088226B" w:rsidRPr="00A95C3E" w14:paraId="6B2D8ACA" w14:textId="77777777" w:rsidTr="40BA5942">
        <w:tc>
          <w:tcPr>
            <w:tcW w:w="3123" w:type="dxa"/>
            <w:shd w:val="clear" w:color="auto" w:fill="00B0F0"/>
            <w:vAlign w:val="center"/>
          </w:tcPr>
          <w:p w14:paraId="2AAD2E3F" w14:textId="77777777" w:rsidR="0088226B" w:rsidRPr="00A95C3E" w:rsidRDefault="0099253C" w:rsidP="00F338ED">
            <w:pPr>
              <w:jc w:val="center"/>
              <w:rPr>
                <w:rFonts w:asciiTheme="minorHAnsi" w:hAnsiTheme="minorHAnsi" w:cstheme="minorHAnsi"/>
                <w:b/>
                <w:color w:val="FFFFFF"/>
              </w:rPr>
            </w:pPr>
            <w:r w:rsidRPr="00A95C3E">
              <w:rPr>
                <w:rFonts w:asciiTheme="minorHAnsi" w:hAnsiTheme="minorHAnsi" w:cstheme="minorHAnsi"/>
                <w:b/>
                <w:color w:val="FFFFFF"/>
              </w:rPr>
              <w:t>Title</w:t>
            </w:r>
          </w:p>
        </w:tc>
        <w:tc>
          <w:tcPr>
            <w:tcW w:w="6227" w:type="dxa"/>
            <w:shd w:val="clear" w:color="auto" w:fill="00B0F0"/>
            <w:vAlign w:val="center"/>
          </w:tcPr>
          <w:p w14:paraId="50D3DF62" w14:textId="77777777" w:rsidR="0088226B" w:rsidRPr="00A95C3E" w:rsidRDefault="0099253C" w:rsidP="00F338ED">
            <w:pPr>
              <w:jc w:val="center"/>
              <w:rPr>
                <w:rFonts w:asciiTheme="minorHAnsi" w:hAnsiTheme="minorHAnsi" w:cstheme="minorHAnsi"/>
                <w:b/>
                <w:color w:val="FFFFFF"/>
              </w:rPr>
            </w:pPr>
            <w:r w:rsidRPr="00A95C3E">
              <w:rPr>
                <w:rFonts w:asciiTheme="minorHAnsi" w:hAnsiTheme="minorHAnsi" w:cstheme="minorHAnsi"/>
                <w:b/>
                <w:color w:val="FFFFFF"/>
              </w:rPr>
              <w:t>Links</w:t>
            </w:r>
          </w:p>
        </w:tc>
      </w:tr>
      <w:tr w:rsidR="0088226B" w:rsidRPr="00A95C3E" w14:paraId="3DDDCD13" w14:textId="77777777" w:rsidTr="40BA5942">
        <w:tc>
          <w:tcPr>
            <w:tcW w:w="3123" w:type="dxa"/>
          </w:tcPr>
          <w:p w14:paraId="2CDC6985" w14:textId="77777777" w:rsidR="00456DDF" w:rsidRPr="00A95C3E" w:rsidRDefault="00456DDF" w:rsidP="00456DDF">
            <w:pPr>
              <w:contextualSpacing/>
              <w:rPr>
                <w:rFonts w:asciiTheme="minorHAnsi" w:hAnsiTheme="minorHAnsi" w:cstheme="minorHAnsi"/>
                <w:b/>
                <w:bCs/>
                <w:color w:val="002060"/>
              </w:rPr>
            </w:pPr>
            <w:r w:rsidRPr="00A95C3E">
              <w:rPr>
                <w:rFonts w:asciiTheme="minorHAnsi" w:hAnsiTheme="minorHAnsi" w:cstheme="minorHAnsi"/>
                <w:b/>
                <w:bCs/>
                <w:color w:val="002060"/>
              </w:rPr>
              <w:t>Access to Water</w:t>
            </w:r>
          </w:p>
          <w:p w14:paraId="4D325F91" w14:textId="7C10D586" w:rsidR="0088226B" w:rsidRPr="00A95C3E" w:rsidRDefault="0088226B">
            <w:pPr>
              <w:rPr>
                <w:rFonts w:asciiTheme="minorHAnsi" w:hAnsiTheme="minorHAnsi" w:cstheme="minorHAnsi"/>
                <w:b/>
              </w:rPr>
            </w:pPr>
          </w:p>
        </w:tc>
        <w:tc>
          <w:tcPr>
            <w:tcW w:w="6227" w:type="dxa"/>
          </w:tcPr>
          <w:p w14:paraId="0E68C545"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X</w:t>
            </w:r>
          </w:p>
          <w:p w14:paraId="6464B1B8"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 xml:space="preserve">Arabic: </w:t>
            </w:r>
            <w:hyperlink r:id="rId25" w:history="1">
              <w:r w:rsidRPr="000751F6">
                <w:rPr>
                  <w:rStyle w:val="Hyperlink"/>
                  <w:rFonts w:asciiTheme="minorHAnsi" w:hAnsiTheme="minorHAnsi" w:cstheme="minorHAnsi"/>
                  <w:lang w:val="it-IT"/>
                </w:rPr>
                <w:t>https://x.com/UNDPYemen/status/1984634411719987319?s=20</w:t>
              </w:r>
            </w:hyperlink>
            <w:r w:rsidRPr="000751F6">
              <w:rPr>
                <w:rFonts w:asciiTheme="minorHAnsi" w:hAnsiTheme="minorHAnsi" w:cstheme="minorHAnsi"/>
                <w:color w:val="002060"/>
                <w:lang w:val="it-IT"/>
              </w:rPr>
              <w:t xml:space="preserve"> </w:t>
            </w:r>
          </w:p>
          <w:p w14:paraId="0602CEE4"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English: </w:t>
            </w:r>
            <w:hyperlink r:id="rId26" w:history="1">
              <w:r w:rsidRPr="00A95C3E">
                <w:rPr>
                  <w:rStyle w:val="Hyperlink"/>
                  <w:rFonts w:asciiTheme="minorHAnsi" w:hAnsiTheme="minorHAnsi" w:cstheme="minorHAnsi"/>
                </w:rPr>
                <w:t>https://x.com/UNDPYemen/status/1984592263939285434?s=20</w:t>
              </w:r>
            </w:hyperlink>
            <w:r w:rsidRPr="00A95C3E">
              <w:rPr>
                <w:rFonts w:asciiTheme="minorHAnsi" w:hAnsiTheme="minorHAnsi" w:cstheme="minorHAnsi"/>
                <w:color w:val="002060"/>
              </w:rPr>
              <w:t xml:space="preserve"> </w:t>
            </w:r>
          </w:p>
          <w:p w14:paraId="5D9BD240" w14:textId="4F950E90" w:rsidR="0088226B" w:rsidRPr="00A95C3E" w:rsidRDefault="0088226B" w:rsidP="00456DDF">
            <w:pPr>
              <w:rPr>
                <w:rFonts w:asciiTheme="minorHAnsi" w:hAnsiTheme="minorHAnsi" w:cstheme="minorHAnsi"/>
                <w:lang w:val="en-GB"/>
              </w:rPr>
            </w:pPr>
          </w:p>
        </w:tc>
      </w:tr>
      <w:tr w:rsidR="0088226B" w:rsidRPr="00A95C3E" w14:paraId="0A8EAD8F" w14:textId="77777777" w:rsidTr="40BA5942">
        <w:tc>
          <w:tcPr>
            <w:tcW w:w="3123" w:type="dxa"/>
          </w:tcPr>
          <w:p w14:paraId="64054732" w14:textId="77777777" w:rsidR="00456DDF" w:rsidRPr="00A95C3E" w:rsidRDefault="00456DDF" w:rsidP="00456DDF">
            <w:pPr>
              <w:contextualSpacing/>
              <w:rPr>
                <w:rFonts w:asciiTheme="minorHAnsi" w:hAnsiTheme="minorHAnsi" w:cstheme="minorHAnsi"/>
                <w:b/>
                <w:bCs/>
                <w:color w:val="002060"/>
              </w:rPr>
            </w:pPr>
            <w:r w:rsidRPr="00A95C3E">
              <w:rPr>
                <w:rFonts w:asciiTheme="minorHAnsi" w:hAnsiTheme="minorHAnsi" w:cstheme="minorHAnsi"/>
                <w:b/>
                <w:bCs/>
                <w:color w:val="002060"/>
              </w:rPr>
              <w:t>Made in Yemen (#InternationalYouthDay campaign)</w:t>
            </w:r>
          </w:p>
          <w:p w14:paraId="011113FE" w14:textId="1C7C34E0" w:rsidR="0088226B" w:rsidRPr="00A95C3E" w:rsidRDefault="0088226B">
            <w:pPr>
              <w:rPr>
                <w:rFonts w:asciiTheme="minorHAnsi" w:hAnsiTheme="minorHAnsi" w:cstheme="minorHAnsi"/>
                <w:b/>
                <w:lang w:val="en-GB"/>
              </w:rPr>
            </w:pPr>
          </w:p>
        </w:tc>
        <w:tc>
          <w:tcPr>
            <w:tcW w:w="6227" w:type="dxa"/>
          </w:tcPr>
          <w:p w14:paraId="428DD151" w14:textId="77777777" w:rsidR="00456DDF" w:rsidRPr="00A95C3E" w:rsidRDefault="00456DDF" w:rsidP="00456DDF">
            <w:pPr>
              <w:rPr>
                <w:rFonts w:asciiTheme="minorHAnsi" w:hAnsiTheme="minorHAnsi" w:cstheme="minorHAnsi"/>
                <w:b/>
                <w:bCs/>
                <w:color w:val="002060"/>
              </w:rPr>
            </w:pPr>
            <w:r w:rsidRPr="00A95C3E">
              <w:rPr>
                <w:rFonts w:asciiTheme="minorHAnsi" w:hAnsiTheme="minorHAnsi" w:cstheme="minorHAnsi"/>
                <w:b/>
                <w:bCs/>
                <w:color w:val="002060"/>
              </w:rPr>
              <w:t>Web impact story</w:t>
            </w:r>
          </w:p>
          <w:p w14:paraId="55A3DDC0"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Arabic: </w:t>
            </w:r>
            <w:hyperlink r:id="rId27" w:history="1">
              <w:r w:rsidRPr="00A95C3E">
                <w:rPr>
                  <w:rStyle w:val="Hyperlink"/>
                  <w:rFonts w:asciiTheme="minorHAnsi" w:hAnsiTheme="minorHAnsi" w:cstheme="minorHAnsi"/>
                </w:rPr>
                <w:t>https://undpyemen.exposure.co/made-in-yemen-ar?source=share-UNDPYemen</w:t>
              </w:r>
            </w:hyperlink>
          </w:p>
          <w:p w14:paraId="0A7EF9FA" w14:textId="77777777" w:rsidR="00456DDF" w:rsidRPr="00A95C3E" w:rsidRDefault="00456DDF" w:rsidP="00456DDF">
            <w:pPr>
              <w:rPr>
                <w:rFonts w:asciiTheme="minorHAnsi" w:hAnsiTheme="minorHAnsi" w:cstheme="minorHAnsi"/>
                <w:b/>
                <w:bCs/>
                <w:color w:val="002060"/>
              </w:rPr>
            </w:pPr>
            <w:r w:rsidRPr="00A95C3E">
              <w:rPr>
                <w:rFonts w:asciiTheme="minorHAnsi" w:hAnsiTheme="minorHAnsi" w:cstheme="minorHAnsi"/>
                <w:color w:val="002060"/>
              </w:rPr>
              <w:t xml:space="preserve">English: </w:t>
            </w:r>
            <w:hyperlink r:id="rId28" w:history="1">
              <w:r w:rsidRPr="00A95C3E">
                <w:rPr>
                  <w:rStyle w:val="Hyperlink"/>
                  <w:rFonts w:asciiTheme="minorHAnsi" w:hAnsiTheme="minorHAnsi" w:cstheme="minorHAnsi"/>
                </w:rPr>
                <w:t>https://undpyemen.exposure.co/made-in-yemen?source=share-UNDPYemen</w:t>
              </w:r>
            </w:hyperlink>
            <w:r w:rsidRPr="00A95C3E">
              <w:rPr>
                <w:rFonts w:asciiTheme="minorHAnsi" w:hAnsiTheme="minorHAnsi" w:cstheme="minorHAnsi"/>
                <w:b/>
                <w:bCs/>
                <w:color w:val="002060"/>
              </w:rPr>
              <w:t xml:space="preserve"> </w:t>
            </w:r>
          </w:p>
          <w:p w14:paraId="44489C86" w14:textId="77777777" w:rsidR="00456DDF" w:rsidRPr="00A95C3E" w:rsidRDefault="00456DDF" w:rsidP="00456DDF">
            <w:pPr>
              <w:pStyle w:val="ListParagraph"/>
              <w:rPr>
                <w:rFonts w:asciiTheme="minorHAnsi" w:hAnsiTheme="minorHAnsi" w:cstheme="minorHAnsi"/>
                <w:b/>
                <w:bCs/>
                <w:color w:val="002060"/>
              </w:rPr>
            </w:pPr>
          </w:p>
          <w:p w14:paraId="30A99D11"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X</w:t>
            </w:r>
          </w:p>
          <w:p w14:paraId="75FB6D97"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 xml:space="preserve">Arabic: </w:t>
            </w:r>
            <w:hyperlink r:id="rId29" w:history="1">
              <w:r w:rsidRPr="000751F6">
                <w:rPr>
                  <w:rStyle w:val="Hyperlink"/>
                  <w:rFonts w:asciiTheme="minorHAnsi" w:hAnsiTheme="minorHAnsi" w:cstheme="minorHAnsi"/>
                  <w:lang w:val="it-IT"/>
                </w:rPr>
                <w:t>https://x.com/UNDPYemen/status/1955354140047208568?s=20</w:t>
              </w:r>
            </w:hyperlink>
            <w:r w:rsidRPr="000751F6">
              <w:rPr>
                <w:rFonts w:asciiTheme="minorHAnsi" w:hAnsiTheme="minorHAnsi" w:cstheme="minorHAnsi"/>
                <w:color w:val="002060"/>
                <w:lang w:val="it-IT"/>
              </w:rPr>
              <w:t xml:space="preserve"> </w:t>
            </w:r>
          </w:p>
          <w:p w14:paraId="49A82095"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English: </w:t>
            </w:r>
            <w:hyperlink r:id="rId30" w:history="1">
              <w:r w:rsidRPr="00A95C3E">
                <w:rPr>
                  <w:rStyle w:val="Hyperlink"/>
                  <w:rFonts w:asciiTheme="minorHAnsi" w:hAnsiTheme="minorHAnsi" w:cstheme="minorHAnsi"/>
                </w:rPr>
                <w:t>https://x.com/UNDPYemen/status/1955336821388271721?s=20</w:t>
              </w:r>
            </w:hyperlink>
            <w:r w:rsidRPr="00A95C3E">
              <w:rPr>
                <w:rFonts w:asciiTheme="minorHAnsi" w:hAnsiTheme="minorHAnsi" w:cstheme="minorHAnsi"/>
                <w:color w:val="002060"/>
              </w:rPr>
              <w:t xml:space="preserve"> </w:t>
            </w:r>
          </w:p>
          <w:p w14:paraId="51F6CF2A" w14:textId="77777777" w:rsidR="00456DDF" w:rsidRPr="00A95C3E" w:rsidRDefault="00456DDF" w:rsidP="00456DDF">
            <w:pPr>
              <w:pStyle w:val="ListParagraph"/>
              <w:rPr>
                <w:rFonts w:asciiTheme="minorHAnsi" w:hAnsiTheme="minorHAnsi" w:cstheme="minorHAnsi"/>
                <w:b/>
                <w:bCs/>
                <w:color w:val="002060"/>
              </w:rPr>
            </w:pPr>
          </w:p>
          <w:p w14:paraId="047672B3" w14:textId="77777777" w:rsidR="00456DDF" w:rsidRPr="000751F6" w:rsidRDefault="00456DDF" w:rsidP="00456DDF">
            <w:pPr>
              <w:rPr>
                <w:rFonts w:asciiTheme="minorHAnsi" w:hAnsiTheme="minorHAnsi" w:cstheme="minorHAnsi"/>
                <w:b/>
                <w:bCs/>
                <w:color w:val="002060"/>
                <w:lang w:val="it-IT"/>
              </w:rPr>
            </w:pPr>
            <w:r w:rsidRPr="000751F6">
              <w:rPr>
                <w:rFonts w:asciiTheme="minorHAnsi" w:hAnsiTheme="minorHAnsi" w:cstheme="minorHAnsi"/>
                <w:b/>
                <w:bCs/>
                <w:color w:val="002060"/>
                <w:lang w:val="it-IT"/>
              </w:rPr>
              <w:t>Dorri’s video</w:t>
            </w:r>
          </w:p>
          <w:p w14:paraId="4F1AFAD8"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 xml:space="preserve">Arabic: </w:t>
            </w:r>
            <w:hyperlink r:id="rId31" w:history="1">
              <w:r w:rsidRPr="000751F6">
                <w:rPr>
                  <w:rStyle w:val="Hyperlink"/>
                  <w:rFonts w:asciiTheme="minorHAnsi" w:hAnsiTheme="minorHAnsi" w:cstheme="minorHAnsi"/>
                  <w:lang w:val="it-IT"/>
                </w:rPr>
                <w:t>https://x.com/UNDPYemen/status/1956012295911362932?s=20</w:t>
              </w:r>
            </w:hyperlink>
            <w:r w:rsidRPr="000751F6">
              <w:rPr>
                <w:rFonts w:asciiTheme="minorHAnsi" w:hAnsiTheme="minorHAnsi" w:cstheme="minorHAnsi"/>
                <w:color w:val="002060"/>
                <w:lang w:val="it-IT"/>
              </w:rPr>
              <w:t xml:space="preserve"> </w:t>
            </w:r>
          </w:p>
          <w:p w14:paraId="591604B0"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English: </w:t>
            </w:r>
            <w:hyperlink r:id="rId32" w:history="1">
              <w:r w:rsidRPr="00A95C3E">
                <w:rPr>
                  <w:rStyle w:val="Hyperlink"/>
                  <w:rFonts w:asciiTheme="minorHAnsi" w:hAnsiTheme="minorHAnsi" w:cstheme="minorHAnsi"/>
                </w:rPr>
                <w:t>https://x.com/UNDPYemen/status/1955975339940659591?s=20</w:t>
              </w:r>
            </w:hyperlink>
            <w:r w:rsidRPr="00A95C3E">
              <w:rPr>
                <w:rFonts w:asciiTheme="minorHAnsi" w:hAnsiTheme="minorHAnsi" w:cstheme="minorHAnsi"/>
                <w:color w:val="002060"/>
              </w:rPr>
              <w:t xml:space="preserve"> </w:t>
            </w:r>
          </w:p>
          <w:p w14:paraId="3CBEB412" w14:textId="77777777" w:rsidR="00456DDF" w:rsidRPr="00A95C3E" w:rsidRDefault="00456DDF" w:rsidP="00456DDF">
            <w:pPr>
              <w:pStyle w:val="ListParagraph"/>
              <w:rPr>
                <w:rFonts w:asciiTheme="minorHAnsi" w:hAnsiTheme="minorHAnsi" w:cstheme="minorHAnsi"/>
                <w:b/>
                <w:bCs/>
                <w:color w:val="002060"/>
              </w:rPr>
            </w:pPr>
          </w:p>
          <w:p w14:paraId="7B0EF219" w14:textId="77777777" w:rsidR="00456DDF" w:rsidRPr="00A95C3E" w:rsidRDefault="00456DDF" w:rsidP="00456DDF">
            <w:pPr>
              <w:rPr>
                <w:rFonts w:asciiTheme="minorHAnsi" w:hAnsiTheme="minorHAnsi" w:cstheme="minorHAnsi"/>
                <w:b/>
                <w:bCs/>
                <w:color w:val="002060"/>
              </w:rPr>
            </w:pPr>
            <w:r w:rsidRPr="00A95C3E">
              <w:rPr>
                <w:rFonts w:asciiTheme="minorHAnsi" w:hAnsiTheme="minorHAnsi" w:cstheme="minorHAnsi"/>
                <w:b/>
                <w:bCs/>
                <w:color w:val="002060"/>
              </w:rPr>
              <w:t>Solar Care video</w:t>
            </w:r>
          </w:p>
          <w:p w14:paraId="076AA7F0"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Arabic: </w:t>
            </w:r>
            <w:hyperlink r:id="rId33" w:history="1">
              <w:r w:rsidRPr="00A95C3E">
                <w:rPr>
                  <w:rStyle w:val="Hyperlink"/>
                  <w:rFonts w:asciiTheme="minorHAnsi" w:hAnsiTheme="minorHAnsi" w:cstheme="minorHAnsi"/>
                </w:rPr>
                <w:t>https://x.com/UNDPYemen/status/1957495207408361916?s=20</w:t>
              </w:r>
            </w:hyperlink>
            <w:r w:rsidRPr="00A95C3E">
              <w:rPr>
                <w:rFonts w:asciiTheme="minorHAnsi" w:hAnsiTheme="minorHAnsi" w:cstheme="minorHAnsi"/>
                <w:color w:val="002060"/>
              </w:rPr>
              <w:t xml:space="preserve"> </w:t>
            </w:r>
          </w:p>
          <w:p w14:paraId="21B96999"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lastRenderedPageBreak/>
              <w:t xml:space="preserve">English: </w:t>
            </w:r>
            <w:hyperlink r:id="rId34" w:history="1">
              <w:r w:rsidRPr="00A95C3E">
                <w:rPr>
                  <w:rStyle w:val="Hyperlink"/>
                  <w:rFonts w:asciiTheme="minorHAnsi" w:hAnsiTheme="minorHAnsi" w:cstheme="minorHAnsi"/>
                </w:rPr>
                <w:t>https://x.com/UNDPYemen/status/1957480108505158107?s=20</w:t>
              </w:r>
            </w:hyperlink>
            <w:r w:rsidRPr="00A95C3E">
              <w:rPr>
                <w:rFonts w:asciiTheme="minorHAnsi" w:hAnsiTheme="minorHAnsi" w:cstheme="minorHAnsi"/>
                <w:color w:val="002060"/>
              </w:rPr>
              <w:t xml:space="preserve"> </w:t>
            </w:r>
          </w:p>
          <w:p w14:paraId="6114CA07" w14:textId="77777777" w:rsidR="00456DDF" w:rsidRPr="00A95C3E" w:rsidRDefault="00456DDF" w:rsidP="00456DDF">
            <w:pPr>
              <w:pStyle w:val="ListParagraph"/>
              <w:rPr>
                <w:rFonts w:asciiTheme="minorHAnsi" w:hAnsiTheme="minorHAnsi" w:cstheme="minorHAnsi"/>
                <w:b/>
                <w:bCs/>
                <w:color w:val="002060"/>
              </w:rPr>
            </w:pPr>
          </w:p>
          <w:p w14:paraId="75975844" w14:textId="77777777" w:rsidR="00456DDF" w:rsidRPr="00A95C3E" w:rsidRDefault="00456DDF" w:rsidP="00456DDF">
            <w:pPr>
              <w:rPr>
                <w:rFonts w:asciiTheme="minorHAnsi" w:hAnsiTheme="minorHAnsi" w:cstheme="minorHAnsi"/>
                <w:b/>
                <w:bCs/>
                <w:color w:val="002060"/>
              </w:rPr>
            </w:pPr>
            <w:r w:rsidRPr="00A95C3E">
              <w:rPr>
                <w:rFonts w:asciiTheme="minorHAnsi" w:hAnsiTheme="minorHAnsi" w:cstheme="minorHAnsi"/>
                <w:b/>
                <w:bCs/>
                <w:color w:val="002060"/>
              </w:rPr>
              <w:t>Mr. Robot video</w:t>
            </w:r>
          </w:p>
          <w:p w14:paraId="4A220DDB"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Arabic: </w:t>
            </w:r>
            <w:hyperlink r:id="rId35" w:history="1">
              <w:r w:rsidRPr="00A95C3E">
                <w:rPr>
                  <w:rStyle w:val="Hyperlink"/>
                  <w:rFonts w:asciiTheme="minorHAnsi" w:hAnsiTheme="minorHAnsi" w:cstheme="minorHAnsi"/>
                </w:rPr>
                <w:t>https://x.com/UNDPYemen/status/1976362094401294577?s=20</w:t>
              </w:r>
            </w:hyperlink>
            <w:r w:rsidRPr="00A95C3E">
              <w:rPr>
                <w:rFonts w:asciiTheme="minorHAnsi" w:hAnsiTheme="minorHAnsi" w:cstheme="minorHAnsi"/>
                <w:color w:val="002060"/>
              </w:rPr>
              <w:t xml:space="preserve"> </w:t>
            </w:r>
          </w:p>
          <w:p w14:paraId="177A6CCB"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English: </w:t>
            </w:r>
            <w:hyperlink r:id="rId36" w:history="1">
              <w:r w:rsidRPr="00A95C3E">
                <w:rPr>
                  <w:rStyle w:val="Hyperlink"/>
                  <w:rFonts w:asciiTheme="minorHAnsi" w:hAnsiTheme="minorHAnsi" w:cstheme="minorHAnsi"/>
                </w:rPr>
                <w:t>https://x.com/UNDPYemen/status/1976346927013953674?s=20</w:t>
              </w:r>
            </w:hyperlink>
            <w:r w:rsidRPr="00A95C3E">
              <w:rPr>
                <w:rFonts w:asciiTheme="minorHAnsi" w:hAnsiTheme="minorHAnsi" w:cstheme="minorHAnsi"/>
                <w:color w:val="002060"/>
              </w:rPr>
              <w:t xml:space="preserve"> </w:t>
            </w:r>
          </w:p>
          <w:p w14:paraId="4EAC603E" w14:textId="77777777" w:rsidR="00456DDF" w:rsidRPr="00A95C3E" w:rsidRDefault="00456DDF" w:rsidP="00456DDF">
            <w:pPr>
              <w:pStyle w:val="ListParagraph"/>
              <w:rPr>
                <w:rFonts w:asciiTheme="minorHAnsi" w:hAnsiTheme="minorHAnsi" w:cstheme="minorHAnsi"/>
                <w:color w:val="002060"/>
              </w:rPr>
            </w:pPr>
          </w:p>
          <w:p w14:paraId="45F502B7" w14:textId="77777777" w:rsidR="00456DDF" w:rsidRPr="00A95C3E" w:rsidRDefault="00456DDF" w:rsidP="40BA5942">
            <w:pPr>
              <w:rPr>
                <w:rFonts w:asciiTheme="minorHAnsi" w:hAnsiTheme="minorHAnsi" w:cstheme="minorBidi"/>
                <w:b/>
                <w:bCs/>
                <w:color w:val="002060"/>
                <w:lang w:val="en-US"/>
              </w:rPr>
            </w:pPr>
            <w:r w:rsidRPr="40BA5942">
              <w:rPr>
                <w:rFonts w:asciiTheme="minorHAnsi" w:hAnsiTheme="minorHAnsi" w:cstheme="minorBidi"/>
                <w:b/>
                <w:bCs/>
                <w:color w:val="002060"/>
                <w:lang w:val="en-US"/>
              </w:rPr>
              <w:t>Tamz Beauty</w:t>
            </w:r>
          </w:p>
          <w:p w14:paraId="24F82417" w14:textId="77777777" w:rsidR="00456DDF"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Arabic: </w:t>
            </w:r>
            <w:hyperlink r:id="rId37" w:history="1">
              <w:r w:rsidRPr="00A95C3E">
                <w:rPr>
                  <w:rStyle w:val="Hyperlink"/>
                  <w:rFonts w:asciiTheme="minorHAnsi" w:hAnsiTheme="minorHAnsi" w:cstheme="minorHAnsi"/>
                </w:rPr>
                <w:t>https://x.com/UNDPYemen/status/1977811577324925025?s=20</w:t>
              </w:r>
            </w:hyperlink>
            <w:r w:rsidRPr="00A95C3E">
              <w:rPr>
                <w:rFonts w:asciiTheme="minorHAnsi" w:hAnsiTheme="minorHAnsi" w:cstheme="minorHAnsi"/>
                <w:color w:val="002060"/>
              </w:rPr>
              <w:t xml:space="preserve"> </w:t>
            </w:r>
          </w:p>
          <w:p w14:paraId="43395C17" w14:textId="37C1E843" w:rsidR="0088226B" w:rsidRPr="00A95C3E" w:rsidRDefault="00456DDF" w:rsidP="00456DDF">
            <w:pPr>
              <w:rPr>
                <w:rFonts w:asciiTheme="minorHAnsi" w:hAnsiTheme="minorHAnsi" w:cstheme="minorHAnsi"/>
                <w:color w:val="002060"/>
              </w:rPr>
            </w:pPr>
            <w:r w:rsidRPr="00A95C3E">
              <w:rPr>
                <w:rFonts w:asciiTheme="minorHAnsi" w:hAnsiTheme="minorHAnsi" w:cstheme="minorHAnsi"/>
                <w:color w:val="002060"/>
              </w:rPr>
              <w:t xml:space="preserve">English: </w:t>
            </w:r>
            <w:hyperlink r:id="rId38" w:history="1">
              <w:r w:rsidRPr="00A95C3E">
                <w:rPr>
                  <w:rStyle w:val="Hyperlink"/>
                  <w:rFonts w:asciiTheme="minorHAnsi" w:hAnsiTheme="minorHAnsi" w:cstheme="minorHAnsi"/>
                </w:rPr>
                <w:t>https://x.com/UNDPYemen/status/1977796476702183592?s=20</w:t>
              </w:r>
            </w:hyperlink>
          </w:p>
        </w:tc>
      </w:tr>
      <w:tr w:rsidR="0088226B" w:rsidRPr="00A95C3E" w14:paraId="63C5C240" w14:textId="77777777" w:rsidTr="40BA5942">
        <w:tc>
          <w:tcPr>
            <w:tcW w:w="3123" w:type="dxa"/>
          </w:tcPr>
          <w:p w14:paraId="2C42FFB7" w14:textId="77777777" w:rsidR="00456DDF" w:rsidRPr="00A95C3E" w:rsidRDefault="00456DDF" w:rsidP="00456DDF">
            <w:pPr>
              <w:contextualSpacing/>
              <w:rPr>
                <w:rFonts w:asciiTheme="minorHAnsi" w:hAnsiTheme="minorHAnsi" w:cstheme="minorHAnsi"/>
                <w:b/>
                <w:bCs/>
                <w:color w:val="002060"/>
              </w:rPr>
            </w:pPr>
            <w:r w:rsidRPr="00A95C3E">
              <w:rPr>
                <w:rFonts w:asciiTheme="minorHAnsi" w:hAnsiTheme="minorHAnsi" w:cstheme="minorHAnsi"/>
                <w:b/>
                <w:bCs/>
                <w:color w:val="002060"/>
              </w:rPr>
              <w:lastRenderedPageBreak/>
              <w:t>Support to Midwives</w:t>
            </w:r>
          </w:p>
          <w:p w14:paraId="3A1F59A8" w14:textId="77777777" w:rsidR="0088226B" w:rsidRPr="00A95C3E" w:rsidRDefault="0088226B">
            <w:pPr>
              <w:rPr>
                <w:rFonts w:asciiTheme="minorHAnsi" w:hAnsiTheme="minorHAnsi" w:cstheme="minorHAnsi"/>
                <w:b/>
              </w:rPr>
            </w:pPr>
          </w:p>
        </w:tc>
        <w:tc>
          <w:tcPr>
            <w:tcW w:w="6227" w:type="dxa"/>
          </w:tcPr>
          <w:p w14:paraId="19EE9D46" w14:textId="42E6FAD2" w:rsidR="00456DDF" w:rsidRPr="000751F6" w:rsidRDefault="00456DDF" w:rsidP="00456DDF">
            <w:pPr>
              <w:contextualSpacing/>
              <w:rPr>
                <w:rFonts w:asciiTheme="minorHAnsi" w:hAnsiTheme="minorHAnsi" w:cstheme="minorHAnsi"/>
                <w:color w:val="002060"/>
                <w:lang w:val="it-IT"/>
              </w:rPr>
            </w:pPr>
          </w:p>
          <w:p w14:paraId="72144C2F"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X</w:t>
            </w:r>
          </w:p>
          <w:p w14:paraId="0FBBAB67"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 xml:space="preserve">Arabic: </w:t>
            </w:r>
            <w:hyperlink r:id="rId39" w:history="1">
              <w:r w:rsidRPr="000751F6">
                <w:rPr>
                  <w:rStyle w:val="Hyperlink"/>
                  <w:rFonts w:asciiTheme="minorHAnsi" w:hAnsiTheme="minorHAnsi" w:cstheme="minorHAnsi"/>
                  <w:lang w:val="it-IT"/>
                </w:rPr>
                <w:t>https://x.com/UNDPYemen/status/1947630843830108302?s=20</w:t>
              </w:r>
            </w:hyperlink>
            <w:r w:rsidRPr="000751F6">
              <w:rPr>
                <w:rFonts w:asciiTheme="minorHAnsi" w:hAnsiTheme="minorHAnsi" w:cstheme="minorHAnsi"/>
                <w:color w:val="002060"/>
                <w:lang w:val="it-IT"/>
              </w:rPr>
              <w:t xml:space="preserve"> </w:t>
            </w:r>
          </w:p>
          <w:p w14:paraId="60EC4952" w14:textId="2DAB3981" w:rsidR="0088226B" w:rsidRPr="00A95C3E" w:rsidRDefault="00456DDF" w:rsidP="00456DDF">
            <w:pPr>
              <w:rPr>
                <w:rFonts w:asciiTheme="minorHAnsi" w:hAnsiTheme="minorHAnsi" w:cstheme="minorHAnsi"/>
              </w:rPr>
            </w:pPr>
            <w:r w:rsidRPr="00A95C3E">
              <w:rPr>
                <w:rFonts w:asciiTheme="minorHAnsi" w:hAnsiTheme="minorHAnsi" w:cstheme="minorHAnsi"/>
                <w:color w:val="002060"/>
              </w:rPr>
              <w:t xml:space="preserve">English: </w:t>
            </w:r>
            <w:hyperlink r:id="rId40" w:history="1">
              <w:r w:rsidRPr="00A95C3E">
                <w:rPr>
                  <w:rStyle w:val="Hyperlink"/>
                  <w:rFonts w:asciiTheme="minorHAnsi" w:hAnsiTheme="minorHAnsi" w:cstheme="minorHAnsi"/>
                </w:rPr>
                <w:t>https://x.com/UNDPYemen/status/1947585054365925768?s=20</w:t>
              </w:r>
            </w:hyperlink>
          </w:p>
        </w:tc>
      </w:tr>
      <w:tr w:rsidR="0088226B" w:rsidRPr="00A95C3E" w14:paraId="6C8A2A8E" w14:textId="77777777" w:rsidTr="40BA5942">
        <w:tc>
          <w:tcPr>
            <w:tcW w:w="3123" w:type="dxa"/>
          </w:tcPr>
          <w:p w14:paraId="7B319C28" w14:textId="77777777" w:rsidR="00456DDF" w:rsidRPr="00A95C3E" w:rsidRDefault="00456DDF" w:rsidP="00456DDF">
            <w:pPr>
              <w:contextualSpacing/>
              <w:rPr>
                <w:rFonts w:asciiTheme="minorHAnsi" w:hAnsiTheme="minorHAnsi" w:cstheme="minorHAnsi"/>
                <w:b/>
                <w:bCs/>
                <w:color w:val="002060"/>
              </w:rPr>
            </w:pPr>
            <w:r w:rsidRPr="00A95C3E">
              <w:rPr>
                <w:rFonts w:asciiTheme="minorHAnsi" w:hAnsiTheme="minorHAnsi" w:cstheme="minorHAnsi"/>
                <w:b/>
                <w:bCs/>
                <w:color w:val="002060"/>
              </w:rPr>
              <w:t>Explainer Animation on VSLA</w:t>
            </w:r>
          </w:p>
          <w:p w14:paraId="60B546E4" w14:textId="77777777" w:rsidR="0088226B" w:rsidRPr="00A95C3E" w:rsidRDefault="0088226B">
            <w:pPr>
              <w:rPr>
                <w:rFonts w:asciiTheme="minorHAnsi" w:hAnsiTheme="minorHAnsi" w:cstheme="minorHAnsi"/>
                <w:b/>
              </w:rPr>
            </w:pPr>
          </w:p>
        </w:tc>
        <w:tc>
          <w:tcPr>
            <w:tcW w:w="6227" w:type="dxa"/>
          </w:tcPr>
          <w:p w14:paraId="0894E2DD"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X</w:t>
            </w:r>
          </w:p>
          <w:p w14:paraId="52CFF3ED" w14:textId="77777777" w:rsidR="00456DDF" w:rsidRPr="000751F6" w:rsidRDefault="00456DDF" w:rsidP="00456DDF">
            <w:pPr>
              <w:rPr>
                <w:rFonts w:asciiTheme="minorHAnsi" w:hAnsiTheme="minorHAnsi" w:cstheme="minorHAnsi"/>
                <w:color w:val="002060"/>
                <w:lang w:val="it-IT"/>
              </w:rPr>
            </w:pPr>
            <w:r w:rsidRPr="000751F6">
              <w:rPr>
                <w:rFonts w:asciiTheme="minorHAnsi" w:hAnsiTheme="minorHAnsi" w:cstheme="minorHAnsi"/>
                <w:color w:val="002060"/>
                <w:lang w:val="it-IT"/>
              </w:rPr>
              <w:t xml:space="preserve">Arabic: </w:t>
            </w:r>
            <w:hyperlink r:id="rId41" w:history="1">
              <w:r w:rsidRPr="000751F6">
                <w:rPr>
                  <w:rStyle w:val="Hyperlink"/>
                  <w:rFonts w:asciiTheme="minorHAnsi" w:hAnsiTheme="minorHAnsi" w:cstheme="minorHAnsi"/>
                  <w:lang w:val="it-IT"/>
                </w:rPr>
                <w:t>https://x.com/UNDPYemen/status/1982145134117400938?s=20</w:t>
              </w:r>
            </w:hyperlink>
            <w:r w:rsidRPr="000751F6">
              <w:rPr>
                <w:rFonts w:asciiTheme="minorHAnsi" w:hAnsiTheme="minorHAnsi" w:cstheme="minorHAnsi"/>
                <w:color w:val="002060"/>
                <w:lang w:val="it-IT"/>
              </w:rPr>
              <w:t xml:space="preserve"> </w:t>
            </w:r>
          </w:p>
          <w:p w14:paraId="0ECDBB6B" w14:textId="77777777" w:rsidR="00456DDF" w:rsidRPr="00A95C3E" w:rsidRDefault="00456DDF" w:rsidP="00456DDF">
            <w:pPr>
              <w:rPr>
                <w:rFonts w:asciiTheme="minorHAnsi" w:hAnsiTheme="minorHAnsi" w:cstheme="minorHAnsi"/>
                <w:b/>
                <w:bCs/>
                <w:color w:val="002060"/>
              </w:rPr>
            </w:pPr>
            <w:r w:rsidRPr="00A95C3E">
              <w:rPr>
                <w:rFonts w:asciiTheme="minorHAnsi" w:hAnsiTheme="minorHAnsi" w:cstheme="minorHAnsi"/>
                <w:color w:val="002060"/>
              </w:rPr>
              <w:t xml:space="preserve">English: </w:t>
            </w:r>
            <w:hyperlink r:id="rId42" w:history="1">
              <w:r w:rsidRPr="00A95C3E">
                <w:rPr>
                  <w:rStyle w:val="Hyperlink"/>
                  <w:rFonts w:asciiTheme="minorHAnsi" w:hAnsiTheme="minorHAnsi" w:cstheme="minorHAnsi"/>
                </w:rPr>
                <w:t>https://x.com/UNDPYemen/status/1982130033251566077?s=20</w:t>
              </w:r>
            </w:hyperlink>
            <w:r w:rsidRPr="00A95C3E">
              <w:rPr>
                <w:rFonts w:asciiTheme="minorHAnsi" w:hAnsiTheme="minorHAnsi" w:cstheme="minorHAnsi"/>
                <w:b/>
                <w:bCs/>
                <w:color w:val="002060"/>
              </w:rPr>
              <w:t xml:space="preserve"> </w:t>
            </w:r>
          </w:p>
          <w:p w14:paraId="796681B0" w14:textId="69B2110C" w:rsidR="0088226B" w:rsidRPr="00A95C3E" w:rsidRDefault="0088226B">
            <w:pPr>
              <w:rPr>
                <w:rFonts w:asciiTheme="minorHAnsi" w:hAnsiTheme="minorHAnsi" w:cstheme="minorHAnsi"/>
              </w:rPr>
            </w:pPr>
          </w:p>
        </w:tc>
      </w:tr>
      <w:tr w:rsidR="0088226B" w:rsidRPr="00A95C3E" w14:paraId="7791561B" w14:textId="77777777" w:rsidTr="40BA5942">
        <w:tc>
          <w:tcPr>
            <w:tcW w:w="3123" w:type="dxa"/>
          </w:tcPr>
          <w:p w14:paraId="620FDA4F" w14:textId="77777777" w:rsidR="005A241D" w:rsidRPr="00A95C3E" w:rsidRDefault="005A241D" w:rsidP="005A241D">
            <w:pPr>
              <w:contextualSpacing/>
              <w:rPr>
                <w:rFonts w:asciiTheme="minorHAnsi" w:hAnsiTheme="minorHAnsi" w:cstheme="minorHAnsi"/>
                <w:b/>
                <w:bCs/>
              </w:rPr>
            </w:pPr>
            <w:r w:rsidRPr="00A95C3E">
              <w:rPr>
                <w:rFonts w:asciiTheme="minorHAnsi" w:hAnsiTheme="minorHAnsi" w:cstheme="minorHAnsi"/>
                <w:b/>
                <w:bCs/>
              </w:rPr>
              <w:t>Strengthening Local Food Systems</w:t>
            </w:r>
          </w:p>
          <w:p w14:paraId="0B8F7FE7" w14:textId="10D1F77B" w:rsidR="0088226B" w:rsidRPr="00A95C3E" w:rsidRDefault="0088226B">
            <w:pPr>
              <w:rPr>
                <w:rFonts w:asciiTheme="minorHAnsi" w:hAnsiTheme="minorHAnsi" w:cstheme="minorHAnsi"/>
                <w:b/>
              </w:rPr>
            </w:pPr>
          </w:p>
        </w:tc>
        <w:tc>
          <w:tcPr>
            <w:tcW w:w="6227" w:type="dxa"/>
          </w:tcPr>
          <w:p w14:paraId="5CA02A3A" w14:textId="77777777" w:rsidR="005A241D" w:rsidRPr="00A95C3E" w:rsidRDefault="005A241D" w:rsidP="005A241D">
            <w:pPr>
              <w:rPr>
                <w:rFonts w:asciiTheme="minorHAnsi" w:hAnsiTheme="minorHAnsi" w:cstheme="minorHAnsi"/>
                <w:b/>
                <w:bCs/>
              </w:rPr>
            </w:pPr>
            <w:r w:rsidRPr="00A95C3E">
              <w:rPr>
                <w:rFonts w:asciiTheme="minorHAnsi" w:hAnsiTheme="minorHAnsi" w:cstheme="minorHAnsi"/>
                <w:b/>
                <w:bCs/>
              </w:rPr>
              <w:t>Web impact story</w:t>
            </w:r>
          </w:p>
          <w:p w14:paraId="0780D0CF" w14:textId="77777777" w:rsidR="005A241D" w:rsidRPr="00A95C3E" w:rsidRDefault="005A241D" w:rsidP="005A241D">
            <w:pPr>
              <w:rPr>
                <w:rFonts w:asciiTheme="minorHAnsi" w:hAnsiTheme="minorHAnsi" w:cstheme="minorHAnsi"/>
              </w:rPr>
            </w:pPr>
            <w:r w:rsidRPr="00A95C3E">
              <w:rPr>
                <w:rFonts w:asciiTheme="minorHAnsi" w:hAnsiTheme="minorHAnsi" w:cstheme="minorHAnsi"/>
              </w:rPr>
              <w:t xml:space="preserve">Arabic: </w:t>
            </w:r>
            <w:hyperlink r:id="rId43" w:history="1">
              <w:r w:rsidRPr="00A95C3E">
                <w:rPr>
                  <w:rStyle w:val="Hyperlink"/>
                  <w:rFonts w:asciiTheme="minorHAnsi" w:hAnsiTheme="minorHAnsi" w:cstheme="minorHAnsi"/>
                </w:rPr>
                <w:t>https://undpyemen.exposure.co/strengthening-local-systems-for-sustainable-food-security-in-yemen-ar</w:t>
              </w:r>
            </w:hyperlink>
          </w:p>
          <w:p w14:paraId="73D75197" w14:textId="77777777" w:rsidR="005A241D" w:rsidRPr="00A95C3E" w:rsidRDefault="005A241D" w:rsidP="005A241D">
            <w:pPr>
              <w:rPr>
                <w:rFonts w:asciiTheme="minorHAnsi" w:hAnsiTheme="minorHAnsi" w:cstheme="minorHAnsi"/>
                <w:b/>
                <w:bCs/>
              </w:rPr>
            </w:pPr>
            <w:r w:rsidRPr="00A95C3E">
              <w:rPr>
                <w:rFonts w:asciiTheme="minorHAnsi" w:hAnsiTheme="minorHAnsi" w:cstheme="minorHAnsi"/>
              </w:rPr>
              <w:t xml:space="preserve">English: </w:t>
            </w:r>
            <w:hyperlink r:id="rId44" w:history="1">
              <w:r w:rsidRPr="00A95C3E">
                <w:rPr>
                  <w:rStyle w:val="Hyperlink"/>
                  <w:rFonts w:asciiTheme="minorHAnsi" w:hAnsiTheme="minorHAnsi" w:cstheme="minorHAnsi"/>
                </w:rPr>
                <w:t>https://undpyemen.exposure.co/strengthening-local-systems-for-sustainable-food-security-in-yemen</w:t>
              </w:r>
            </w:hyperlink>
            <w:r w:rsidRPr="00A95C3E">
              <w:rPr>
                <w:rFonts w:asciiTheme="minorHAnsi" w:hAnsiTheme="minorHAnsi" w:cstheme="minorHAnsi"/>
              </w:rPr>
              <w:t xml:space="preserve"> </w:t>
            </w:r>
          </w:p>
          <w:p w14:paraId="6929E272" w14:textId="77777777" w:rsidR="005A241D" w:rsidRPr="00A95C3E" w:rsidRDefault="005A241D" w:rsidP="005A241D">
            <w:pPr>
              <w:spacing w:after="0"/>
              <w:rPr>
                <w:rFonts w:asciiTheme="minorHAnsi" w:hAnsiTheme="minorHAnsi" w:cstheme="minorHAnsi"/>
              </w:rPr>
            </w:pPr>
          </w:p>
          <w:p w14:paraId="17528EC6" w14:textId="628A27E8"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Video</w:t>
            </w:r>
          </w:p>
          <w:p w14:paraId="553BF6FA"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Teaser</w:t>
            </w:r>
          </w:p>
          <w:p w14:paraId="787EC5BC"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X</w:t>
            </w:r>
          </w:p>
          <w:p w14:paraId="3274B33C"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 xml:space="preserve">Arabic: </w:t>
            </w:r>
            <w:hyperlink r:id="rId45" w:history="1">
              <w:r w:rsidRPr="00A95C3E">
                <w:rPr>
                  <w:rStyle w:val="Hyperlink"/>
                  <w:rFonts w:asciiTheme="minorHAnsi" w:hAnsiTheme="minorHAnsi" w:cstheme="minorHAnsi"/>
                </w:rPr>
                <w:t>https://x.com/UNDPYemen/status/1944456794094366924?s=20</w:t>
              </w:r>
            </w:hyperlink>
            <w:r w:rsidRPr="00A95C3E">
              <w:rPr>
                <w:rFonts w:asciiTheme="minorHAnsi" w:hAnsiTheme="minorHAnsi" w:cstheme="minorHAnsi"/>
              </w:rPr>
              <w:t xml:space="preserve"> </w:t>
            </w:r>
          </w:p>
          <w:p w14:paraId="420CDB0A"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lastRenderedPageBreak/>
              <w:t xml:space="preserve">English: </w:t>
            </w:r>
            <w:hyperlink r:id="rId46" w:history="1">
              <w:r w:rsidRPr="00A95C3E">
                <w:rPr>
                  <w:rStyle w:val="Hyperlink"/>
                  <w:rFonts w:asciiTheme="minorHAnsi" w:hAnsiTheme="minorHAnsi" w:cstheme="minorHAnsi"/>
                </w:rPr>
                <w:t>https://x.com/UNDPYemen/status/1944441700136734896?s=20</w:t>
              </w:r>
            </w:hyperlink>
            <w:r w:rsidRPr="00A95C3E">
              <w:rPr>
                <w:rFonts w:asciiTheme="minorHAnsi" w:hAnsiTheme="minorHAnsi" w:cstheme="minorHAnsi"/>
              </w:rPr>
              <w:t xml:space="preserve"> </w:t>
            </w:r>
          </w:p>
          <w:p w14:paraId="023BEB19" w14:textId="77777777" w:rsidR="005A241D" w:rsidRPr="00A95C3E" w:rsidRDefault="005A241D" w:rsidP="005A241D">
            <w:pPr>
              <w:spacing w:after="0"/>
              <w:ind w:left="720"/>
              <w:rPr>
                <w:rFonts w:asciiTheme="minorHAnsi" w:hAnsiTheme="minorHAnsi" w:cstheme="minorHAnsi"/>
              </w:rPr>
            </w:pPr>
          </w:p>
          <w:p w14:paraId="4FB6D71A"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Main video</w:t>
            </w:r>
          </w:p>
          <w:p w14:paraId="3466E30E" w14:textId="77777777" w:rsidR="005A241D" w:rsidRPr="00A95C3E" w:rsidRDefault="005A241D" w:rsidP="005A241D">
            <w:pPr>
              <w:spacing w:after="0"/>
              <w:rPr>
                <w:rFonts w:asciiTheme="minorHAnsi" w:hAnsiTheme="minorHAnsi" w:cstheme="minorHAnsi"/>
              </w:rPr>
            </w:pPr>
            <w:r w:rsidRPr="00A95C3E">
              <w:rPr>
                <w:rFonts w:asciiTheme="minorHAnsi" w:hAnsiTheme="minorHAnsi" w:cstheme="minorHAnsi"/>
              </w:rPr>
              <w:t xml:space="preserve">YouTube: </w:t>
            </w:r>
            <w:hyperlink r:id="rId47" w:history="1">
              <w:r w:rsidRPr="00A95C3E">
                <w:rPr>
                  <w:rStyle w:val="Hyperlink"/>
                  <w:rFonts w:asciiTheme="minorHAnsi" w:hAnsiTheme="minorHAnsi" w:cstheme="minorHAnsi"/>
                </w:rPr>
                <w:t>https://www.youtube.com/watch?v=L_Xep2cgnEw</w:t>
              </w:r>
            </w:hyperlink>
            <w:r w:rsidRPr="00A95C3E">
              <w:rPr>
                <w:rFonts w:asciiTheme="minorHAnsi" w:hAnsiTheme="minorHAnsi" w:cstheme="minorHAnsi"/>
              </w:rPr>
              <w:t xml:space="preserve"> </w:t>
            </w:r>
          </w:p>
          <w:p w14:paraId="6A215C10" w14:textId="77777777" w:rsidR="005A241D" w:rsidRPr="000751F6" w:rsidRDefault="005A241D" w:rsidP="005A241D">
            <w:pPr>
              <w:spacing w:after="0"/>
              <w:rPr>
                <w:rFonts w:asciiTheme="minorHAnsi" w:hAnsiTheme="minorHAnsi" w:cstheme="minorHAnsi"/>
                <w:lang w:val="it-IT"/>
              </w:rPr>
            </w:pPr>
            <w:r w:rsidRPr="000751F6">
              <w:rPr>
                <w:rFonts w:asciiTheme="minorHAnsi" w:hAnsiTheme="minorHAnsi" w:cstheme="minorHAnsi"/>
                <w:lang w:val="it-IT"/>
              </w:rPr>
              <w:t>X</w:t>
            </w:r>
          </w:p>
          <w:p w14:paraId="1CD5B2B2" w14:textId="77777777" w:rsidR="005A241D" w:rsidRPr="000751F6" w:rsidRDefault="005A241D" w:rsidP="005A241D">
            <w:pPr>
              <w:spacing w:after="0"/>
              <w:rPr>
                <w:rFonts w:asciiTheme="minorHAnsi" w:hAnsiTheme="minorHAnsi" w:cstheme="minorHAnsi"/>
                <w:lang w:val="it-IT"/>
              </w:rPr>
            </w:pPr>
            <w:r w:rsidRPr="000751F6">
              <w:rPr>
                <w:rFonts w:asciiTheme="minorHAnsi" w:hAnsiTheme="minorHAnsi" w:cstheme="minorHAnsi"/>
                <w:lang w:val="it-IT"/>
              </w:rPr>
              <w:t xml:space="preserve">Arabic: </w:t>
            </w:r>
            <w:hyperlink r:id="rId48" w:history="1">
              <w:r w:rsidRPr="000751F6">
                <w:rPr>
                  <w:rStyle w:val="Hyperlink"/>
                  <w:rFonts w:asciiTheme="minorHAnsi" w:hAnsiTheme="minorHAnsi" w:cstheme="minorHAnsi"/>
                  <w:lang w:val="it-IT"/>
                </w:rPr>
                <w:t>https://x.com/UNDPYemen/status/1945124847408795863?s=20</w:t>
              </w:r>
            </w:hyperlink>
            <w:r w:rsidRPr="000751F6">
              <w:rPr>
                <w:rFonts w:asciiTheme="minorHAnsi" w:hAnsiTheme="minorHAnsi" w:cstheme="minorHAnsi"/>
                <w:lang w:val="it-IT"/>
              </w:rPr>
              <w:t xml:space="preserve"> </w:t>
            </w:r>
          </w:p>
          <w:p w14:paraId="4D352B2F" w14:textId="77777777" w:rsidR="005A241D" w:rsidRPr="00A95C3E" w:rsidRDefault="005A241D" w:rsidP="005A241D">
            <w:pPr>
              <w:spacing w:after="0"/>
              <w:ind w:left="720"/>
              <w:rPr>
                <w:rFonts w:asciiTheme="minorHAnsi" w:hAnsiTheme="minorHAnsi" w:cstheme="minorHAnsi"/>
              </w:rPr>
            </w:pPr>
            <w:r w:rsidRPr="00A95C3E">
              <w:rPr>
                <w:rFonts w:asciiTheme="minorHAnsi" w:hAnsiTheme="minorHAnsi" w:cstheme="minorHAnsi"/>
              </w:rPr>
              <w:t xml:space="preserve">English: </w:t>
            </w:r>
            <w:hyperlink r:id="rId49" w:history="1">
              <w:r w:rsidRPr="00A95C3E">
                <w:rPr>
                  <w:rStyle w:val="Hyperlink"/>
                  <w:rFonts w:asciiTheme="minorHAnsi" w:hAnsiTheme="minorHAnsi" w:cstheme="minorHAnsi"/>
                </w:rPr>
                <w:t>https://x.com/UNDPYemen/status/1945088560081854629?s=20</w:t>
              </w:r>
            </w:hyperlink>
            <w:r w:rsidRPr="00A95C3E">
              <w:rPr>
                <w:rFonts w:asciiTheme="minorHAnsi" w:hAnsiTheme="minorHAnsi" w:cstheme="minorHAnsi"/>
              </w:rPr>
              <w:t xml:space="preserve"> </w:t>
            </w:r>
          </w:p>
          <w:p w14:paraId="0BC67FB9" w14:textId="77777777" w:rsidR="005A241D" w:rsidRPr="00A95C3E" w:rsidRDefault="005A241D" w:rsidP="005A241D">
            <w:pPr>
              <w:spacing w:after="0"/>
              <w:ind w:left="720"/>
              <w:rPr>
                <w:rFonts w:asciiTheme="minorHAnsi" w:hAnsiTheme="minorHAnsi" w:cstheme="minorHAnsi"/>
              </w:rPr>
            </w:pPr>
          </w:p>
          <w:p w14:paraId="591E80EC" w14:textId="77777777" w:rsidR="005A241D" w:rsidRPr="000751F6" w:rsidRDefault="005A241D" w:rsidP="005A241D">
            <w:pPr>
              <w:spacing w:after="0"/>
              <w:rPr>
                <w:rFonts w:asciiTheme="minorHAnsi" w:hAnsiTheme="minorHAnsi" w:cstheme="minorHAnsi"/>
                <w:lang w:val="it-IT"/>
              </w:rPr>
            </w:pPr>
            <w:r w:rsidRPr="000751F6">
              <w:rPr>
                <w:rFonts w:asciiTheme="minorHAnsi" w:hAnsiTheme="minorHAnsi" w:cstheme="minorHAnsi"/>
                <w:lang w:val="it-IT"/>
              </w:rPr>
              <w:t>X</w:t>
            </w:r>
          </w:p>
          <w:p w14:paraId="0244B7BA" w14:textId="77777777" w:rsidR="005A241D" w:rsidRPr="000751F6" w:rsidRDefault="005A241D" w:rsidP="005A241D">
            <w:pPr>
              <w:spacing w:after="0"/>
              <w:rPr>
                <w:rFonts w:asciiTheme="minorHAnsi" w:hAnsiTheme="minorHAnsi" w:cstheme="minorHAnsi"/>
                <w:lang w:val="it-IT"/>
              </w:rPr>
            </w:pPr>
            <w:r w:rsidRPr="000751F6">
              <w:rPr>
                <w:rFonts w:asciiTheme="minorHAnsi" w:hAnsiTheme="minorHAnsi" w:cstheme="minorHAnsi"/>
                <w:lang w:val="it-IT"/>
              </w:rPr>
              <w:t xml:space="preserve">Arabic: </w:t>
            </w:r>
            <w:hyperlink r:id="rId50" w:history="1">
              <w:r w:rsidRPr="000751F6">
                <w:rPr>
                  <w:rStyle w:val="Hyperlink"/>
                  <w:rFonts w:asciiTheme="minorHAnsi" w:hAnsiTheme="minorHAnsi" w:cstheme="minorHAnsi"/>
                  <w:lang w:val="it-IT"/>
                </w:rPr>
                <w:t>https://x.com/UNDPYemen/status/1943382717359370421?s=20</w:t>
              </w:r>
            </w:hyperlink>
            <w:r w:rsidRPr="000751F6">
              <w:rPr>
                <w:rFonts w:asciiTheme="minorHAnsi" w:hAnsiTheme="minorHAnsi" w:cstheme="minorHAnsi"/>
                <w:lang w:val="it-IT"/>
              </w:rPr>
              <w:t xml:space="preserve"> </w:t>
            </w:r>
          </w:p>
          <w:p w14:paraId="780BCBAB" w14:textId="6E52F2D6" w:rsidR="0088226B" w:rsidRPr="00A95C3E" w:rsidRDefault="005A241D" w:rsidP="005A241D">
            <w:pPr>
              <w:spacing w:after="0"/>
              <w:rPr>
                <w:rFonts w:asciiTheme="minorHAnsi" w:hAnsiTheme="minorHAnsi" w:cstheme="minorHAnsi"/>
              </w:rPr>
            </w:pPr>
            <w:r w:rsidRPr="00A95C3E">
              <w:rPr>
                <w:rFonts w:asciiTheme="minorHAnsi" w:hAnsiTheme="minorHAnsi" w:cstheme="minorHAnsi"/>
              </w:rPr>
              <w:t xml:space="preserve">English: </w:t>
            </w:r>
            <w:hyperlink r:id="rId51" w:history="1">
              <w:r w:rsidRPr="00A95C3E">
                <w:rPr>
                  <w:rStyle w:val="Hyperlink"/>
                  <w:rFonts w:asciiTheme="minorHAnsi" w:hAnsiTheme="minorHAnsi" w:cstheme="minorHAnsi"/>
                </w:rPr>
                <w:t>https://x.com/UNDPYemen/status/1943359379664711756?s=20</w:t>
              </w:r>
            </w:hyperlink>
          </w:p>
        </w:tc>
      </w:tr>
      <w:tr w:rsidR="0088226B" w:rsidRPr="00A95C3E" w14:paraId="02DF04CF" w14:textId="77777777" w:rsidTr="40BA5942">
        <w:tc>
          <w:tcPr>
            <w:tcW w:w="3123" w:type="dxa"/>
          </w:tcPr>
          <w:p w14:paraId="036B5D47" w14:textId="77777777" w:rsidR="005A241D" w:rsidRPr="00A95C3E" w:rsidRDefault="005A241D" w:rsidP="005A241D">
            <w:pPr>
              <w:rPr>
                <w:rFonts w:asciiTheme="minorHAnsi" w:hAnsiTheme="minorHAnsi" w:cstheme="minorHAnsi"/>
                <w:b/>
                <w:bCs/>
              </w:rPr>
            </w:pPr>
            <w:r w:rsidRPr="00A95C3E">
              <w:rPr>
                <w:rFonts w:asciiTheme="minorHAnsi" w:hAnsiTheme="minorHAnsi" w:cstheme="minorHAnsi"/>
                <w:b/>
                <w:bCs/>
              </w:rPr>
              <w:lastRenderedPageBreak/>
              <w:t>Other</w:t>
            </w:r>
          </w:p>
          <w:p w14:paraId="1FBC5AC5" w14:textId="77777777" w:rsidR="0088226B" w:rsidRPr="00A95C3E" w:rsidRDefault="0088226B">
            <w:pPr>
              <w:rPr>
                <w:rFonts w:asciiTheme="minorHAnsi" w:hAnsiTheme="minorHAnsi" w:cstheme="minorHAnsi"/>
                <w:b/>
              </w:rPr>
            </w:pPr>
          </w:p>
        </w:tc>
        <w:tc>
          <w:tcPr>
            <w:tcW w:w="6227" w:type="dxa"/>
          </w:tcPr>
          <w:p w14:paraId="4BFAC98F" w14:textId="77777777" w:rsidR="005A241D" w:rsidRPr="00A95C3E" w:rsidRDefault="005A241D" w:rsidP="005A241D">
            <w:pPr>
              <w:spacing w:after="0"/>
              <w:rPr>
                <w:rFonts w:asciiTheme="minorHAnsi" w:hAnsiTheme="minorHAnsi" w:cstheme="minorHAnsi"/>
              </w:rPr>
            </w:pPr>
            <w:hyperlink r:id="rId52" w:history="1">
              <w:r w:rsidRPr="00A95C3E">
                <w:rPr>
                  <w:rStyle w:val="Hyperlink"/>
                  <w:rFonts w:asciiTheme="minorHAnsi" w:hAnsiTheme="minorHAnsi" w:cstheme="minorHAnsi"/>
                </w:rPr>
                <w:t>https://x.com/UNDPArabStates/status/1957498730393063656?s=20</w:t>
              </w:r>
            </w:hyperlink>
            <w:r w:rsidRPr="00A95C3E">
              <w:rPr>
                <w:rFonts w:asciiTheme="minorHAnsi" w:hAnsiTheme="minorHAnsi" w:cstheme="minorHAnsi"/>
              </w:rPr>
              <w:t xml:space="preserve"> </w:t>
            </w:r>
          </w:p>
          <w:p w14:paraId="6F135328" w14:textId="77777777" w:rsidR="005A241D" w:rsidRPr="00A95C3E" w:rsidRDefault="005A241D" w:rsidP="005A241D">
            <w:pPr>
              <w:spacing w:after="0"/>
              <w:rPr>
                <w:rFonts w:asciiTheme="minorHAnsi" w:hAnsiTheme="minorHAnsi" w:cstheme="minorHAnsi"/>
              </w:rPr>
            </w:pPr>
            <w:hyperlink r:id="rId53" w:history="1">
              <w:r w:rsidRPr="00A95C3E">
                <w:rPr>
                  <w:rStyle w:val="Hyperlink"/>
                  <w:rFonts w:asciiTheme="minorHAnsi" w:hAnsiTheme="minorHAnsi" w:cstheme="minorHAnsi"/>
                </w:rPr>
                <w:t>https://x.com/UNDPArabic/status/1950592222015246568?s=20</w:t>
              </w:r>
            </w:hyperlink>
          </w:p>
          <w:p w14:paraId="536A0810" w14:textId="77777777" w:rsidR="005A241D" w:rsidRPr="00A95C3E" w:rsidRDefault="005A241D" w:rsidP="005A241D">
            <w:pPr>
              <w:spacing w:after="0"/>
              <w:rPr>
                <w:rFonts w:asciiTheme="minorHAnsi" w:hAnsiTheme="minorHAnsi" w:cstheme="minorHAnsi"/>
              </w:rPr>
            </w:pPr>
            <w:hyperlink r:id="rId54" w:history="1">
              <w:r w:rsidRPr="00A95C3E">
                <w:rPr>
                  <w:rStyle w:val="Hyperlink"/>
                  <w:rFonts w:asciiTheme="minorHAnsi" w:hAnsiTheme="minorHAnsi" w:cstheme="minorHAnsi"/>
                </w:rPr>
                <w:t>https://x.com/UNDPArabStates/status/1950608077322871059?s=20</w:t>
              </w:r>
            </w:hyperlink>
            <w:r w:rsidRPr="00A95C3E">
              <w:rPr>
                <w:rFonts w:asciiTheme="minorHAnsi" w:hAnsiTheme="minorHAnsi" w:cstheme="minorHAnsi"/>
              </w:rPr>
              <w:t xml:space="preserve"> </w:t>
            </w:r>
          </w:p>
          <w:p w14:paraId="25C42242" w14:textId="77777777" w:rsidR="005A241D" w:rsidRPr="00A95C3E" w:rsidRDefault="005A241D" w:rsidP="005A241D">
            <w:pPr>
              <w:spacing w:after="0"/>
              <w:rPr>
                <w:rFonts w:asciiTheme="minorHAnsi" w:hAnsiTheme="minorHAnsi" w:cstheme="minorHAnsi"/>
              </w:rPr>
            </w:pPr>
            <w:hyperlink r:id="rId55" w:history="1">
              <w:r w:rsidRPr="00A95C3E">
                <w:rPr>
                  <w:rStyle w:val="Hyperlink"/>
                  <w:rFonts w:asciiTheme="minorHAnsi" w:hAnsiTheme="minorHAnsi" w:cstheme="minorHAnsi"/>
                </w:rPr>
                <w:t>https://x.com/UNDPYemen/status/1946630225342636341?s=20</w:t>
              </w:r>
            </w:hyperlink>
          </w:p>
          <w:p w14:paraId="70630CA6" w14:textId="77777777" w:rsidR="005A241D" w:rsidRPr="00A95C3E" w:rsidRDefault="005A241D" w:rsidP="005A241D">
            <w:pPr>
              <w:spacing w:after="0"/>
              <w:rPr>
                <w:rFonts w:asciiTheme="minorHAnsi" w:hAnsiTheme="minorHAnsi" w:cstheme="minorHAnsi"/>
              </w:rPr>
            </w:pPr>
            <w:hyperlink r:id="rId56" w:history="1">
              <w:r w:rsidRPr="00A95C3E">
                <w:rPr>
                  <w:rStyle w:val="Hyperlink"/>
                  <w:rFonts w:asciiTheme="minorHAnsi" w:hAnsiTheme="minorHAnsi" w:cstheme="minorHAnsi"/>
                </w:rPr>
                <w:t>https://x.com/UNDPYemen/status/1946645545956647423?s=20</w:t>
              </w:r>
            </w:hyperlink>
          </w:p>
          <w:p w14:paraId="22E931DF" w14:textId="77777777" w:rsidR="005A241D" w:rsidRPr="00A95C3E" w:rsidRDefault="005A241D" w:rsidP="005A241D">
            <w:pPr>
              <w:spacing w:after="0"/>
              <w:rPr>
                <w:rFonts w:asciiTheme="minorHAnsi" w:hAnsiTheme="minorHAnsi" w:cstheme="minorHAnsi"/>
              </w:rPr>
            </w:pPr>
            <w:hyperlink r:id="rId57" w:history="1">
              <w:r w:rsidRPr="00A95C3E">
                <w:rPr>
                  <w:rStyle w:val="Hyperlink"/>
                  <w:rFonts w:asciiTheme="minorHAnsi" w:hAnsiTheme="minorHAnsi" w:cstheme="minorHAnsi"/>
                </w:rPr>
                <w:t>https://x.com/UNDPYemen/status/1979262773960884525?s=20</w:t>
              </w:r>
            </w:hyperlink>
          </w:p>
          <w:p w14:paraId="41F5843E" w14:textId="331AA47F" w:rsidR="0088226B" w:rsidRPr="00A95C3E" w:rsidRDefault="005A241D" w:rsidP="005A241D">
            <w:pPr>
              <w:spacing w:after="0"/>
              <w:rPr>
                <w:rFonts w:asciiTheme="minorHAnsi" w:hAnsiTheme="minorHAnsi" w:cstheme="minorHAnsi"/>
              </w:rPr>
            </w:pPr>
            <w:hyperlink r:id="rId58" w:history="1">
              <w:r w:rsidRPr="00A95C3E">
                <w:rPr>
                  <w:rStyle w:val="Hyperlink"/>
                  <w:rFonts w:asciiTheme="minorHAnsi" w:hAnsiTheme="minorHAnsi" w:cstheme="minorHAnsi"/>
                </w:rPr>
                <w:t>https://x.com/UNDPYemen/status/1979291987082907939?s=20</w:t>
              </w:r>
            </w:hyperlink>
          </w:p>
        </w:tc>
      </w:tr>
    </w:tbl>
    <w:p w14:paraId="40C83B36" w14:textId="77777777" w:rsidR="0088226B" w:rsidRPr="00A95C3E" w:rsidRDefault="0088226B">
      <w:pPr>
        <w:pBdr>
          <w:top w:val="nil"/>
          <w:left w:val="nil"/>
          <w:bottom w:val="nil"/>
          <w:right w:val="nil"/>
          <w:between w:val="nil"/>
        </w:pBdr>
        <w:spacing w:after="60" w:line="240" w:lineRule="auto"/>
        <w:ind w:right="-270"/>
        <w:jc w:val="both"/>
        <w:rPr>
          <w:rFonts w:asciiTheme="minorHAnsi" w:hAnsiTheme="minorHAnsi" w:cstheme="minorHAnsi"/>
          <w:color w:val="000000"/>
          <w:sz w:val="20"/>
          <w:szCs w:val="20"/>
        </w:rPr>
      </w:pPr>
    </w:p>
    <w:p w14:paraId="5C94616E" w14:textId="77777777" w:rsidR="0088226B" w:rsidRPr="00A95C3E" w:rsidRDefault="0088226B">
      <w:pPr>
        <w:pBdr>
          <w:top w:val="nil"/>
          <w:left w:val="nil"/>
          <w:bottom w:val="nil"/>
          <w:right w:val="nil"/>
          <w:between w:val="nil"/>
        </w:pBdr>
        <w:spacing w:after="60" w:line="240" w:lineRule="auto"/>
        <w:ind w:right="-270"/>
        <w:jc w:val="both"/>
        <w:rPr>
          <w:rFonts w:asciiTheme="minorHAnsi" w:hAnsiTheme="minorHAnsi" w:cstheme="minorHAnsi"/>
          <w:color w:val="000000"/>
          <w:sz w:val="20"/>
          <w:szCs w:val="20"/>
        </w:rPr>
      </w:pPr>
    </w:p>
    <w:p w14:paraId="436AAF7F" w14:textId="77777777" w:rsidR="0088226B" w:rsidRDefault="0088226B">
      <w:pPr>
        <w:spacing w:line="240" w:lineRule="auto"/>
        <w:ind w:left="360"/>
        <w:rPr>
          <w:rFonts w:asciiTheme="minorHAnsi" w:hAnsiTheme="minorHAnsi" w:cstheme="minorHAnsi"/>
          <w:color w:val="000000"/>
          <w:sz w:val="20"/>
          <w:szCs w:val="20"/>
        </w:rPr>
      </w:pPr>
    </w:p>
    <w:p w14:paraId="561AE029" w14:textId="77777777" w:rsidR="003B727F" w:rsidRDefault="003B727F">
      <w:pPr>
        <w:spacing w:line="240" w:lineRule="auto"/>
        <w:ind w:left="360"/>
        <w:rPr>
          <w:rFonts w:asciiTheme="minorHAnsi" w:hAnsiTheme="minorHAnsi" w:cstheme="minorHAnsi"/>
          <w:color w:val="000000"/>
          <w:sz w:val="20"/>
          <w:szCs w:val="20"/>
        </w:rPr>
      </w:pPr>
    </w:p>
    <w:p w14:paraId="1DFF972B" w14:textId="77777777" w:rsidR="003B727F" w:rsidRDefault="003B727F">
      <w:pPr>
        <w:spacing w:line="240" w:lineRule="auto"/>
        <w:ind w:left="360"/>
        <w:rPr>
          <w:rFonts w:asciiTheme="minorHAnsi" w:hAnsiTheme="minorHAnsi" w:cstheme="minorHAnsi"/>
          <w:color w:val="000000"/>
          <w:sz w:val="20"/>
          <w:szCs w:val="20"/>
        </w:rPr>
      </w:pPr>
    </w:p>
    <w:p w14:paraId="447A5A4E" w14:textId="77777777" w:rsidR="003B727F" w:rsidRDefault="003B727F">
      <w:pPr>
        <w:spacing w:line="240" w:lineRule="auto"/>
        <w:ind w:left="360"/>
        <w:rPr>
          <w:rFonts w:asciiTheme="minorHAnsi" w:hAnsiTheme="minorHAnsi" w:cstheme="minorHAnsi"/>
          <w:color w:val="000000"/>
          <w:sz w:val="20"/>
          <w:szCs w:val="20"/>
        </w:rPr>
      </w:pPr>
    </w:p>
    <w:p w14:paraId="1F8BEA70" w14:textId="77777777" w:rsidR="003B727F" w:rsidRDefault="003B727F">
      <w:pPr>
        <w:spacing w:line="240" w:lineRule="auto"/>
        <w:ind w:left="360"/>
        <w:rPr>
          <w:rFonts w:asciiTheme="minorHAnsi" w:hAnsiTheme="minorHAnsi" w:cstheme="minorHAnsi"/>
          <w:color w:val="000000"/>
          <w:sz w:val="20"/>
          <w:szCs w:val="20"/>
        </w:rPr>
      </w:pPr>
    </w:p>
    <w:p w14:paraId="2F271BEC" w14:textId="77777777" w:rsidR="003B727F" w:rsidRDefault="003B727F">
      <w:pPr>
        <w:spacing w:line="240" w:lineRule="auto"/>
        <w:ind w:left="360"/>
        <w:rPr>
          <w:rFonts w:asciiTheme="minorHAnsi" w:hAnsiTheme="minorHAnsi" w:cstheme="minorHAnsi"/>
          <w:color w:val="000000"/>
          <w:sz w:val="20"/>
          <w:szCs w:val="20"/>
        </w:rPr>
      </w:pPr>
    </w:p>
    <w:p w14:paraId="2AE1C4B1" w14:textId="77777777" w:rsidR="003B727F" w:rsidRDefault="003B727F">
      <w:pPr>
        <w:spacing w:line="240" w:lineRule="auto"/>
        <w:ind w:left="360"/>
        <w:rPr>
          <w:rFonts w:asciiTheme="minorHAnsi" w:hAnsiTheme="minorHAnsi" w:cstheme="minorHAnsi"/>
          <w:color w:val="000000"/>
          <w:sz w:val="20"/>
          <w:szCs w:val="20"/>
        </w:rPr>
      </w:pPr>
    </w:p>
    <w:p w14:paraId="63387609" w14:textId="77777777" w:rsidR="003B727F" w:rsidRDefault="003B727F">
      <w:pPr>
        <w:spacing w:line="240" w:lineRule="auto"/>
        <w:ind w:left="360"/>
        <w:rPr>
          <w:rFonts w:asciiTheme="minorHAnsi" w:hAnsiTheme="minorHAnsi" w:cstheme="minorHAnsi"/>
          <w:color w:val="000000"/>
          <w:sz w:val="20"/>
          <w:szCs w:val="20"/>
        </w:rPr>
      </w:pPr>
    </w:p>
    <w:p w14:paraId="22425682" w14:textId="77777777" w:rsidR="003B727F" w:rsidRDefault="003B727F">
      <w:pPr>
        <w:spacing w:line="240" w:lineRule="auto"/>
        <w:ind w:left="360"/>
        <w:rPr>
          <w:rFonts w:asciiTheme="minorHAnsi" w:hAnsiTheme="minorHAnsi" w:cstheme="minorHAnsi"/>
          <w:color w:val="000000"/>
          <w:sz w:val="20"/>
          <w:szCs w:val="20"/>
        </w:rPr>
      </w:pPr>
    </w:p>
    <w:p w14:paraId="3FE003F8" w14:textId="77777777" w:rsidR="003B727F" w:rsidRDefault="003B727F">
      <w:pPr>
        <w:spacing w:line="240" w:lineRule="auto"/>
        <w:ind w:left="360"/>
        <w:rPr>
          <w:rFonts w:asciiTheme="minorHAnsi" w:hAnsiTheme="minorHAnsi" w:cstheme="minorHAnsi"/>
          <w:color w:val="000000"/>
          <w:sz w:val="20"/>
          <w:szCs w:val="20"/>
        </w:rPr>
      </w:pPr>
    </w:p>
    <w:p w14:paraId="0823B052" w14:textId="77777777" w:rsidR="003B727F" w:rsidRDefault="003B727F">
      <w:pPr>
        <w:spacing w:line="240" w:lineRule="auto"/>
        <w:ind w:left="360"/>
        <w:rPr>
          <w:rFonts w:asciiTheme="minorHAnsi" w:hAnsiTheme="minorHAnsi" w:cstheme="minorHAnsi"/>
          <w:color w:val="000000"/>
          <w:sz w:val="20"/>
          <w:szCs w:val="20"/>
        </w:rPr>
      </w:pPr>
    </w:p>
    <w:p w14:paraId="08F2CA41" w14:textId="77777777" w:rsidR="003B727F" w:rsidRDefault="003B727F">
      <w:pPr>
        <w:spacing w:line="240" w:lineRule="auto"/>
        <w:ind w:left="360"/>
        <w:rPr>
          <w:rFonts w:asciiTheme="minorHAnsi" w:hAnsiTheme="minorHAnsi" w:cstheme="minorHAnsi"/>
          <w:color w:val="000000"/>
          <w:sz w:val="20"/>
          <w:szCs w:val="20"/>
        </w:rPr>
      </w:pPr>
    </w:p>
    <w:p w14:paraId="33FF7078" w14:textId="77777777" w:rsidR="003B727F" w:rsidRDefault="003B727F">
      <w:pPr>
        <w:spacing w:line="240" w:lineRule="auto"/>
        <w:ind w:left="360"/>
        <w:rPr>
          <w:rFonts w:asciiTheme="minorHAnsi" w:hAnsiTheme="minorHAnsi" w:cstheme="minorHAnsi"/>
          <w:color w:val="000000"/>
          <w:sz w:val="20"/>
          <w:szCs w:val="20"/>
        </w:rPr>
      </w:pPr>
    </w:p>
    <w:p w14:paraId="1A88B013" w14:textId="77777777" w:rsidR="003B727F" w:rsidRDefault="003B727F">
      <w:pPr>
        <w:spacing w:line="240" w:lineRule="auto"/>
        <w:ind w:left="360"/>
        <w:rPr>
          <w:rFonts w:asciiTheme="minorHAnsi" w:hAnsiTheme="minorHAnsi" w:cstheme="minorHAnsi"/>
          <w:color w:val="000000"/>
          <w:sz w:val="20"/>
          <w:szCs w:val="20"/>
        </w:rPr>
      </w:pPr>
    </w:p>
    <w:p w14:paraId="1FB2EB9E" w14:textId="77777777" w:rsidR="003B727F" w:rsidRDefault="003B727F">
      <w:pPr>
        <w:spacing w:line="240" w:lineRule="auto"/>
        <w:ind w:left="360"/>
        <w:rPr>
          <w:rFonts w:asciiTheme="minorHAnsi" w:hAnsiTheme="minorHAnsi" w:cstheme="minorHAnsi"/>
          <w:color w:val="000000"/>
          <w:sz w:val="20"/>
          <w:szCs w:val="20"/>
        </w:rPr>
      </w:pPr>
    </w:p>
    <w:p w14:paraId="00489324" w14:textId="77777777" w:rsidR="003B727F" w:rsidRDefault="003B727F">
      <w:pPr>
        <w:spacing w:line="240" w:lineRule="auto"/>
        <w:ind w:left="360"/>
        <w:rPr>
          <w:rFonts w:asciiTheme="minorHAnsi" w:hAnsiTheme="minorHAnsi" w:cstheme="minorHAnsi"/>
          <w:color w:val="000000"/>
          <w:sz w:val="20"/>
          <w:szCs w:val="20"/>
        </w:rPr>
      </w:pPr>
    </w:p>
    <w:p w14:paraId="3081EEDE" w14:textId="6EA4D37F" w:rsidR="003B727F" w:rsidRPr="00A95C3E" w:rsidRDefault="003B727F" w:rsidP="003B727F">
      <w:pPr>
        <w:pStyle w:val="Heading2"/>
        <w:spacing w:line="240" w:lineRule="auto"/>
        <w:rPr>
          <w:rFonts w:asciiTheme="minorHAnsi" w:hAnsiTheme="minorHAnsi" w:cstheme="minorHAnsi"/>
          <w:b/>
          <w:sz w:val="24"/>
          <w:szCs w:val="24"/>
        </w:rPr>
      </w:pPr>
      <w:r w:rsidRPr="00A95C3E">
        <w:rPr>
          <w:rFonts w:asciiTheme="minorHAnsi" w:hAnsiTheme="minorHAnsi" w:cstheme="minorHAnsi"/>
          <w:b/>
          <w:sz w:val="24"/>
          <w:szCs w:val="24"/>
        </w:rPr>
        <w:t xml:space="preserve">Annex </w:t>
      </w:r>
      <w:r>
        <w:rPr>
          <w:rFonts w:asciiTheme="minorHAnsi" w:hAnsiTheme="minorHAnsi" w:cstheme="minorHAnsi"/>
          <w:b/>
          <w:sz w:val="24"/>
          <w:szCs w:val="24"/>
        </w:rPr>
        <w:t>5</w:t>
      </w:r>
      <w:r w:rsidRPr="00A95C3E">
        <w:rPr>
          <w:rFonts w:asciiTheme="minorHAnsi" w:hAnsiTheme="minorHAnsi" w:cstheme="minorHAnsi"/>
          <w:b/>
          <w:sz w:val="24"/>
          <w:szCs w:val="24"/>
        </w:rPr>
        <w:t>:</w:t>
      </w:r>
      <w:r w:rsidRPr="00A95C3E">
        <w:rPr>
          <w:rFonts w:asciiTheme="minorHAnsi" w:hAnsiTheme="minorHAnsi" w:cstheme="minorHAnsi"/>
          <w:sz w:val="24"/>
          <w:szCs w:val="24"/>
        </w:rPr>
        <w:t xml:space="preserve"> </w:t>
      </w:r>
      <w:r w:rsidRPr="003B727F">
        <w:rPr>
          <w:rFonts w:asciiTheme="minorHAnsi" w:hAnsiTheme="minorHAnsi" w:cstheme="minorHAnsi"/>
          <w:b/>
          <w:bCs/>
          <w:sz w:val="24"/>
          <w:szCs w:val="24"/>
          <w:u w:val="single"/>
          <w:lang w:val="en-US"/>
        </w:rPr>
        <w:t>Screening tool for active sub-projects in Houthi controlled areas</w:t>
      </w:r>
    </w:p>
    <w:p w14:paraId="03AA349F" w14:textId="77777777" w:rsidR="003B727F" w:rsidRDefault="003B727F">
      <w:pPr>
        <w:spacing w:line="240" w:lineRule="auto"/>
        <w:ind w:left="360"/>
        <w:rPr>
          <w:rFonts w:asciiTheme="minorHAnsi" w:hAnsiTheme="minorHAnsi" w:cstheme="minorHAnsi"/>
          <w:color w:val="000000"/>
          <w:sz w:val="20"/>
          <w:szCs w:val="20"/>
        </w:rPr>
      </w:pPr>
    </w:p>
    <w:tbl>
      <w:tblPr>
        <w:tblW w:w="5000" w:type="pct"/>
        <w:tblLook w:val="04A0" w:firstRow="1" w:lastRow="0" w:firstColumn="1" w:lastColumn="0" w:noHBand="0" w:noVBand="1"/>
      </w:tblPr>
      <w:tblGrid>
        <w:gridCol w:w="1952"/>
        <w:gridCol w:w="2368"/>
        <w:gridCol w:w="1673"/>
        <w:gridCol w:w="1673"/>
        <w:gridCol w:w="1674"/>
      </w:tblGrid>
      <w:tr w:rsidR="003B727F" w:rsidRPr="003B727F" w14:paraId="13841464" w14:textId="77777777" w:rsidTr="003B727F">
        <w:trPr>
          <w:trHeight w:val="630"/>
        </w:trPr>
        <w:tc>
          <w:tcPr>
            <w:tcW w:w="5000" w:type="pct"/>
            <w:gridSpan w:val="5"/>
            <w:tcBorders>
              <w:top w:val="single" w:sz="8" w:space="0" w:color="auto"/>
              <w:left w:val="single" w:sz="8" w:space="0" w:color="auto"/>
              <w:bottom w:val="single" w:sz="8" w:space="0" w:color="auto"/>
              <w:right w:val="single" w:sz="8" w:space="0" w:color="000000"/>
            </w:tcBorders>
            <w:shd w:val="clear" w:color="000000" w:fill="FFC000"/>
            <w:noWrap/>
            <w:vAlign w:val="center"/>
            <w:hideMark/>
          </w:tcPr>
          <w:p w14:paraId="6D2A86D9" w14:textId="77777777" w:rsidR="003B727F" w:rsidRPr="003B727F" w:rsidRDefault="003B727F" w:rsidP="003B727F">
            <w:pPr>
              <w:spacing w:after="0" w:line="240" w:lineRule="auto"/>
              <w:jc w:val="center"/>
              <w:rPr>
                <w:rFonts w:ascii="Aptos Narrow" w:eastAsia="Times New Roman" w:hAnsi="Aptos Narrow" w:cs="Times New Roman"/>
                <w:b/>
                <w:bCs/>
                <w:color w:val="000000"/>
                <w:sz w:val="24"/>
                <w:szCs w:val="24"/>
                <w:u w:val="single"/>
                <w:lang w:val="en-US"/>
              </w:rPr>
            </w:pPr>
            <w:r w:rsidRPr="003B727F">
              <w:rPr>
                <w:rFonts w:ascii="Aptos Narrow" w:eastAsia="Times New Roman" w:hAnsi="Aptos Narrow" w:cs="Times New Roman"/>
                <w:b/>
                <w:bCs/>
                <w:color w:val="000000"/>
                <w:sz w:val="24"/>
                <w:szCs w:val="24"/>
                <w:u w:val="single"/>
                <w:lang w:val="en-US"/>
              </w:rPr>
              <w:t>ESPECRP: Screening tool for active PWP sub-projects in Houthi controlled areas</w:t>
            </w:r>
          </w:p>
        </w:tc>
      </w:tr>
      <w:tr w:rsidR="003B727F" w:rsidRPr="003B727F" w14:paraId="1985DAD8" w14:textId="77777777" w:rsidTr="003B727F">
        <w:trPr>
          <w:trHeight w:val="630"/>
        </w:trPr>
        <w:tc>
          <w:tcPr>
            <w:tcW w:w="1000" w:type="pct"/>
            <w:tcBorders>
              <w:top w:val="nil"/>
              <w:left w:val="single" w:sz="8" w:space="0" w:color="auto"/>
              <w:bottom w:val="single" w:sz="8" w:space="0" w:color="auto"/>
              <w:right w:val="single" w:sz="8" w:space="0" w:color="auto"/>
            </w:tcBorders>
            <w:shd w:val="clear" w:color="000000" w:fill="C1F0C8"/>
            <w:noWrap/>
            <w:vAlign w:val="bottom"/>
            <w:hideMark/>
          </w:tcPr>
          <w:p w14:paraId="4D0F06FC"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Risk Dimension</w:t>
            </w:r>
          </w:p>
        </w:tc>
        <w:tc>
          <w:tcPr>
            <w:tcW w:w="1000" w:type="pct"/>
            <w:tcBorders>
              <w:top w:val="nil"/>
              <w:left w:val="nil"/>
              <w:bottom w:val="single" w:sz="8" w:space="0" w:color="auto"/>
              <w:right w:val="single" w:sz="4" w:space="0" w:color="auto"/>
            </w:tcBorders>
            <w:shd w:val="clear" w:color="000000" w:fill="C1F0C8"/>
            <w:noWrap/>
            <w:vAlign w:val="bottom"/>
            <w:hideMark/>
          </w:tcPr>
          <w:p w14:paraId="548BD666"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Key Screening Question</w:t>
            </w:r>
          </w:p>
        </w:tc>
        <w:tc>
          <w:tcPr>
            <w:tcW w:w="1000" w:type="pct"/>
            <w:tcBorders>
              <w:top w:val="nil"/>
              <w:left w:val="nil"/>
              <w:bottom w:val="single" w:sz="8" w:space="0" w:color="auto"/>
              <w:right w:val="single" w:sz="4" w:space="0" w:color="auto"/>
            </w:tcBorders>
            <w:shd w:val="clear" w:color="000000" w:fill="C1F0C8"/>
            <w:noWrap/>
            <w:vAlign w:val="bottom"/>
            <w:hideMark/>
          </w:tcPr>
          <w:p w14:paraId="13ACF3A1"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Low</w:t>
            </w:r>
          </w:p>
        </w:tc>
        <w:tc>
          <w:tcPr>
            <w:tcW w:w="1000" w:type="pct"/>
            <w:tcBorders>
              <w:top w:val="nil"/>
              <w:left w:val="nil"/>
              <w:bottom w:val="single" w:sz="8" w:space="0" w:color="auto"/>
              <w:right w:val="single" w:sz="4" w:space="0" w:color="auto"/>
            </w:tcBorders>
            <w:shd w:val="clear" w:color="000000" w:fill="C1F0C8"/>
            <w:noWrap/>
            <w:vAlign w:val="bottom"/>
            <w:hideMark/>
          </w:tcPr>
          <w:p w14:paraId="6D0B2288"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Moderate</w:t>
            </w:r>
          </w:p>
        </w:tc>
        <w:tc>
          <w:tcPr>
            <w:tcW w:w="1000" w:type="pct"/>
            <w:tcBorders>
              <w:top w:val="nil"/>
              <w:left w:val="nil"/>
              <w:bottom w:val="single" w:sz="8" w:space="0" w:color="auto"/>
              <w:right w:val="single" w:sz="8" w:space="0" w:color="auto"/>
            </w:tcBorders>
            <w:shd w:val="clear" w:color="000000" w:fill="C1F0C8"/>
            <w:noWrap/>
            <w:vAlign w:val="bottom"/>
            <w:hideMark/>
          </w:tcPr>
          <w:p w14:paraId="5F389A57"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High</w:t>
            </w:r>
          </w:p>
        </w:tc>
      </w:tr>
      <w:tr w:rsidR="003B727F" w:rsidRPr="003B727F" w14:paraId="41618B80"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3F293EC6"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Environmental Risk</w:t>
            </w:r>
          </w:p>
        </w:tc>
        <w:tc>
          <w:tcPr>
            <w:tcW w:w="1000" w:type="pct"/>
            <w:tcBorders>
              <w:top w:val="nil"/>
              <w:left w:val="nil"/>
              <w:bottom w:val="single" w:sz="4" w:space="0" w:color="auto"/>
              <w:right w:val="single" w:sz="4" w:space="0" w:color="auto"/>
            </w:tcBorders>
            <w:vAlign w:val="bottom"/>
            <w:hideMark/>
          </w:tcPr>
          <w:p w14:paraId="2C5A1583"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Would stopping works cause environmental harm (erosion, flooding, pollution, etc.)?</w:t>
            </w:r>
          </w:p>
        </w:tc>
        <w:tc>
          <w:tcPr>
            <w:tcW w:w="1000" w:type="pct"/>
            <w:tcBorders>
              <w:top w:val="nil"/>
              <w:left w:val="nil"/>
              <w:bottom w:val="single" w:sz="4" w:space="0" w:color="auto"/>
              <w:right w:val="single" w:sz="4" w:space="0" w:color="auto"/>
            </w:tcBorders>
            <w:vAlign w:val="bottom"/>
            <w:hideMark/>
          </w:tcPr>
          <w:p w14:paraId="16F8056E"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environmental harm; impacts fully reverseable</w:t>
            </w:r>
          </w:p>
        </w:tc>
        <w:tc>
          <w:tcPr>
            <w:tcW w:w="1000" w:type="pct"/>
            <w:tcBorders>
              <w:top w:val="nil"/>
              <w:left w:val="nil"/>
              <w:bottom w:val="single" w:sz="4" w:space="0" w:color="auto"/>
              <w:right w:val="single" w:sz="4" w:space="0" w:color="auto"/>
            </w:tcBorders>
            <w:vAlign w:val="bottom"/>
            <w:hideMark/>
          </w:tcPr>
          <w:p w14:paraId="43F50156"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Some localized or temporary impacts</w:t>
            </w:r>
          </w:p>
        </w:tc>
        <w:tc>
          <w:tcPr>
            <w:tcW w:w="1000" w:type="pct"/>
            <w:tcBorders>
              <w:top w:val="nil"/>
              <w:left w:val="nil"/>
              <w:bottom w:val="single" w:sz="4" w:space="0" w:color="auto"/>
              <w:right w:val="single" w:sz="8" w:space="0" w:color="auto"/>
            </w:tcBorders>
            <w:vAlign w:val="bottom"/>
            <w:hideMark/>
          </w:tcPr>
          <w:p w14:paraId="294118CF"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High likelihood of serious or irreversible harm (flooding, erosion, habitat damage)</w:t>
            </w:r>
          </w:p>
        </w:tc>
      </w:tr>
      <w:tr w:rsidR="003B727F" w:rsidRPr="003B727F" w14:paraId="3EC95070" w14:textId="77777777" w:rsidTr="003B727F">
        <w:trPr>
          <w:trHeight w:val="1500"/>
        </w:trPr>
        <w:tc>
          <w:tcPr>
            <w:tcW w:w="1000" w:type="pct"/>
            <w:tcBorders>
              <w:top w:val="nil"/>
              <w:left w:val="single" w:sz="8" w:space="0" w:color="auto"/>
              <w:bottom w:val="single" w:sz="4" w:space="0" w:color="auto"/>
              <w:right w:val="single" w:sz="4" w:space="0" w:color="auto"/>
            </w:tcBorders>
            <w:vAlign w:val="bottom"/>
            <w:hideMark/>
          </w:tcPr>
          <w:p w14:paraId="56318038"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Community Healht &amp; Safety</w:t>
            </w:r>
          </w:p>
        </w:tc>
        <w:tc>
          <w:tcPr>
            <w:tcW w:w="1000" w:type="pct"/>
            <w:tcBorders>
              <w:top w:val="nil"/>
              <w:left w:val="nil"/>
              <w:bottom w:val="single" w:sz="4" w:space="0" w:color="auto"/>
              <w:right w:val="single" w:sz="4" w:space="0" w:color="auto"/>
            </w:tcBorders>
            <w:vAlign w:val="bottom"/>
            <w:hideMark/>
          </w:tcPr>
          <w:p w14:paraId="4410D290"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Would pausing create hazards for the public (open excavations, unstable structures, blocked roads)?</w:t>
            </w:r>
          </w:p>
        </w:tc>
        <w:tc>
          <w:tcPr>
            <w:tcW w:w="1000" w:type="pct"/>
            <w:tcBorders>
              <w:top w:val="nil"/>
              <w:left w:val="nil"/>
              <w:bottom w:val="single" w:sz="4" w:space="0" w:color="auto"/>
              <w:right w:val="single" w:sz="4" w:space="0" w:color="auto"/>
            </w:tcBorders>
            <w:vAlign w:val="bottom"/>
            <w:hideMark/>
          </w:tcPr>
          <w:p w14:paraId="546ABF92"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exposed hazards</w:t>
            </w:r>
          </w:p>
        </w:tc>
        <w:tc>
          <w:tcPr>
            <w:tcW w:w="1000" w:type="pct"/>
            <w:tcBorders>
              <w:top w:val="nil"/>
              <w:left w:val="nil"/>
              <w:bottom w:val="single" w:sz="4" w:space="0" w:color="auto"/>
              <w:right w:val="single" w:sz="4" w:space="0" w:color="auto"/>
            </w:tcBorders>
            <w:vAlign w:val="bottom"/>
            <w:hideMark/>
          </w:tcPr>
          <w:p w14:paraId="1E44150A"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Managable hazards with controls</w:t>
            </w:r>
          </w:p>
        </w:tc>
        <w:tc>
          <w:tcPr>
            <w:tcW w:w="1000" w:type="pct"/>
            <w:tcBorders>
              <w:top w:val="nil"/>
              <w:left w:val="nil"/>
              <w:bottom w:val="single" w:sz="4" w:space="0" w:color="auto"/>
              <w:right w:val="single" w:sz="8" w:space="0" w:color="auto"/>
            </w:tcBorders>
            <w:vAlign w:val="bottom"/>
            <w:hideMark/>
          </w:tcPr>
          <w:p w14:paraId="34E7E1AC"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Immediate or severe risk to life, health, or safety</w:t>
            </w:r>
          </w:p>
        </w:tc>
      </w:tr>
      <w:tr w:rsidR="003B727F" w:rsidRPr="003B727F" w14:paraId="57815AA7"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4C1FA111"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Safety and Security (Staff/Contractors)</w:t>
            </w:r>
          </w:p>
        </w:tc>
        <w:tc>
          <w:tcPr>
            <w:tcW w:w="1000" w:type="pct"/>
            <w:tcBorders>
              <w:top w:val="nil"/>
              <w:left w:val="nil"/>
              <w:bottom w:val="single" w:sz="4" w:space="0" w:color="auto"/>
              <w:right w:val="single" w:sz="4" w:space="0" w:color="auto"/>
            </w:tcBorders>
            <w:vAlign w:val="bottom"/>
            <w:hideMark/>
          </w:tcPr>
          <w:p w14:paraId="7472F4D8"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Are workers exposed to safety or security threats if works stop or continue?</w:t>
            </w:r>
          </w:p>
        </w:tc>
        <w:tc>
          <w:tcPr>
            <w:tcW w:w="1000" w:type="pct"/>
            <w:tcBorders>
              <w:top w:val="nil"/>
              <w:left w:val="nil"/>
              <w:bottom w:val="single" w:sz="4" w:space="0" w:color="auto"/>
              <w:right w:val="single" w:sz="4" w:space="0" w:color="auto"/>
            </w:tcBorders>
            <w:vAlign w:val="bottom"/>
            <w:hideMark/>
          </w:tcPr>
          <w:p w14:paraId="79280358"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significant risks</w:t>
            </w:r>
          </w:p>
        </w:tc>
        <w:tc>
          <w:tcPr>
            <w:tcW w:w="1000" w:type="pct"/>
            <w:tcBorders>
              <w:top w:val="nil"/>
              <w:left w:val="nil"/>
              <w:bottom w:val="single" w:sz="4" w:space="0" w:color="auto"/>
              <w:right w:val="single" w:sz="4" w:space="0" w:color="auto"/>
            </w:tcBorders>
            <w:vAlign w:val="bottom"/>
            <w:hideMark/>
          </w:tcPr>
          <w:p w14:paraId="0F1530FF"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Some risks requiring mitigation</w:t>
            </w:r>
          </w:p>
        </w:tc>
        <w:tc>
          <w:tcPr>
            <w:tcW w:w="1000" w:type="pct"/>
            <w:tcBorders>
              <w:top w:val="nil"/>
              <w:left w:val="nil"/>
              <w:bottom w:val="single" w:sz="4" w:space="0" w:color="auto"/>
              <w:right w:val="single" w:sz="8" w:space="0" w:color="auto"/>
            </w:tcBorders>
            <w:vAlign w:val="bottom"/>
            <w:hideMark/>
          </w:tcPr>
          <w:p w14:paraId="3B055B03"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High risk of injury, violence, or insecurity</w:t>
            </w:r>
          </w:p>
        </w:tc>
      </w:tr>
      <w:tr w:rsidR="003B727F" w:rsidRPr="003B727F" w14:paraId="7EB209E6"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187FAD56"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Critical Services &amp; Access</w:t>
            </w:r>
          </w:p>
        </w:tc>
        <w:tc>
          <w:tcPr>
            <w:tcW w:w="1000" w:type="pct"/>
            <w:tcBorders>
              <w:top w:val="nil"/>
              <w:left w:val="nil"/>
              <w:bottom w:val="single" w:sz="4" w:space="0" w:color="auto"/>
              <w:right w:val="single" w:sz="4" w:space="0" w:color="auto"/>
            </w:tcBorders>
            <w:vAlign w:val="bottom"/>
            <w:hideMark/>
          </w:tcPr>
          <w:p w14:paraId="75296899"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Would stopping disrupt water, sanitation, roads, health access, or community access/travel?</w:t>
            </w:r>
          </w:p>
        </w:tc>
        <w:tc>
          <w:tcPr>
            <w:tcW w:w="1000" w:type="pct"/>
            <w:tcBorders>
              <w:top w:val="nil"/>
              <w:left w:val="nil"/>
              <w:bottom w:val="single" w:sz="4" w:space="0" w:color="auto"/>
              <w:right w:val="single" w:sz="4" w:space="0" w:color="auto"/>
            </w:tcBorders>
            <w:vAlign w:val="bottom"/>
            <w:hideMark/>
          </w:tcPr>
          <w:p w14:paraId="509EA3CD"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disruption</w:t>
            </w:r>
          </w:p>
        </w:tc>
        <w:tc>
          <w:tcPr>
            <w:tcW w:w="1000" w:type="pct"/>
            <w:tcBorders>
              <w:top w:val="nil"/>
              <w:left w:val="nil"/>
              <w:bottom w:val="single" w:sz="4" w:space="0" w:color="auto"/>
              <w:right w:val="single" w:sz="4" w:space="0" w:color="auto"/>
            </w:tcBorders>
            <w:vAlign w:val="bottom"/>
            <w:hideMark/>
          </w:tcPr>
          <w:p w14:paraId="70FED0CD"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Partial or short-term disruption; managable with mitigation</w:t>
            </w:r>
          </w:p>
        </w:tc>
        <w:tc>
          <w:tcPr>
            <w:tcW w:w="1000" w:type="pct"/>
            <w:tcBorders>
              <w:top w:val="nil"/>
              <w:left w:val="nil"/>
              <w:bottom w:val="single" w:sz="4" w:space="0" w:color="auto"/>
              <w:right w:val="single" w:sz="8" w:space="0" w:color="auto"/>
            </w:tcBorders>
            <w:vAlign w:val="bottom"/>
            <w:hideMark/>
          </w:tcPr>
          <w:p w14:paraId="7A9D46CC"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Significant risk of disruption to essential services or access</w:t>
            </w:r>
          </w:p>
        </w:tc>
      </w:tr>
      <w:tr w:rsidR="003B727F" w:rsidRPr="003B727F" w14:paraId="6E701DF9"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0F32BE42"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Social &amp; Reputational Risk</w:t>
            </w:r>
          </w:p>
        </w:tc>
        <w:tc>
          <w:tcPr>
            <w:tcW w:w="1000" w:type="pct"/>
            <w:tcBorders>
              <w:top w:val="nil"/>
              <w:left w:val="nil"/>
              <w:bottom w:val="single" w:sz="4" w:space="0" w:color="auto"/>
              <w:right w:val="single" w:sz="4" w:space="0" w:color="auto"/>
            </w:tcBorders>
            <w:vAlign w:val="bottom"/>
            <w:hideMark/>
          </w:tcPr>
          <w:p w14:paraId="28B9ADA3"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Could stopping trigger community tensions, disputes, or reputational damage?</w:t>
            </w:r>
          </w:p>
        </w:tc>
        <w:tc>
          <w:tcPr>
            <w:tcW w:w="1000" w:type="pct"/>
            <w:tcBorders>
              <w:top w:val="nil"/>
              <w:left w:val="nil"/>
              <w:bottom w:val="single" w:sz="4" w:space="0" w:color="auto"/>
              <w:right w:val="single" w:sz="4" w:space="0" w:color="auto"/>
            </w:tcBorders>
            <w:vAlign w:val="bottom"/>
            <w:hideMark/>
          </w:tcPr>
          <w:p w14:paraId="764720E0"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expected tensions</w:t>
            </w:r>
          </w:p>
        </w:tc>
        <w:tc>
          <w:tcPr>
            <w:tcW w:w="1000" w:type="pct"/>
            <w:tcBorders>
              <w:top w:val="nil"/>
              <w:left w:val="nil"/>
              <w:bottom w:val="single" w:sz="4" w:space="0" w:color="auto"/>
              <w:right w:val="single" w:sz="4" w:space="0" w:color="auto"/>
            </w:tcBorders>
            <w:vAlign w:val="bottom"/>
            <w:hideMark/>
          </w:tcPr>
          <w:p w14:paraId="21C52956"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Localized or managable disputes</w:t>
            </w:r>
          </w:p>
        </w:tc>
        <w:tc>
          <w:tcPr>
            <w:tcW w:w="1000" w:type="pct"/>
            <w:tcBorders>
              <w:top w:val="nil"/>
              <w:left w:val="nil"/>
              <w:bottom w:val="single" w:sz="4" w:space="0" w:color="auto"/>
              <w:right w:val="single" w:sz="8" w:space="0" w:color="auto"/>
            </w:tcBorders>
            <w:vAlign w:val="bottom"/>
            <w:hideMark/>
          </w:tcPr>
          <w:p w14:paraId="23CF9ABE"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High tension/conflict risk, loss of trust, reputational harm</w:t>
            </w:r>
          </w:p>
        </w:tc>
      </w:tr>
      <w:tr w:rsidR="003B727F" w:rsidRPr="003B727F" w14:paraId="0F1D9909" w14:textId="77777777" w:rsidTr="003B727F">
        <w:trPr>
          <w:trHeight w:val="1215"/>
        </w:trPr>
        <w:tc>
          <w:tcPr>
            <w:tcW w:w="1000" w:type="pct"/>
            <w:tcBorders>
              <w:top w:val="nil"/>
              <w:left w:val="single" w:sz="8" w:space="0" w:color="auto"/>
              <w:bottom w:val="nil"/>
              <w:right w:val="single" w:sz="4" w:space="0" w:color="auto"/>
            </w:tcBorders>
            <w:vAlign w:val="bottom"/>
            <w:hideMark/>
          </w:tcPr>
          <w:p w14:paraId="5E3AC713"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Financial &amp; Legal Risk</w:t>
            </w:r>
          </w:p>
        </w:tc>
        <w:tc>
          <w:tcPr>
            <w:tcW w:w="1000" w:type="pct"/>
            <w:tcBorders>
              <w:top w:val="nil"/>
              <w:left w:val="nil"/>
              <w:bottom w:val="nil"/>
              <w:right w:val="single" w:sz="4" w:space="0" w:color="auto"/>
            </w:tcBorders>
            <w:vAlign w:val="bottom"/>
            <w:hideMark/>
          </w:tcPr>
          <w:p w14:paraId="0FF41A38"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Are there liabilities if the contract is paused or terminated</w:t>
            </w:r>
          </w:p>
        </w:tc>
        <w:tc>
          <w:tcPr>
            <w:tcW w:w="1000" w:type="pct"/>
            <w:tcBorders>
              <w:top w:val="nil"/>
              <w:left w:val="nil"/>
              <w:bottom w:val="nil"/>
              <w:right w:val="single" w:sz="4" w:space="0" w:color="auto"/>
            </w:tcBorders>
            <w:vAlign w:val="bottom"/>
            <w:hideMark/>
          </w:tcPr>
          <w:p w14:paraId="229E828E"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Minimal or no cost</w:t>
            </w:r>
          </w:p>
        </w:tc>
        <w:tc>
          <w:tcPr>
            <w:tcW w:w="1000" w:type="pct"/>
            <w:tcBorders>
              <w:top w:val="nil"/>
              <w:left w:val="nil"/>
              <w:bottom w:val="nil"/>
              <w:right w:val="single" w:sz="4" w:space="0" w:color="auto"/>
            </w:tcBorders>
            <w:vAlign w:val="bottom"/>
            <w:hideMark/>
          </w:tcPr>
          <w:p w14:paraId="36033B82"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Moderate claims or delays</w:t>
            </w:r>
          </w:p>
        </w:tc>
        <w:tc>
          <w:tcPr>
            <w:tcW w:w="1000" w:type="pct"/>
            <w:tcBorders>
              <w:top w:val="nil"/>
              <w:left w:val="nil"/>
              <w:bottom w:val="nil"/>
              <w:right w:val="single" w:sz="8" w:space="0" w:color="auto"/>
            </w:tcBorders>
            <w:vAlign w:val="bottom"/>
            <w:hideMark/>
          </w:tcPr>
          <w:p w14:paraId="350EAD5D"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Significant compensation, penalities, or legal exposure</w:t>
            </w:r>
          </w:p>
        </w:tc>
      </w:tr>
      <w:tr w:rsidR="003B727F" w:rsidRPr="003B727F" w14:paraId="67546A7E" w14:textId="77777777" w:rsidTr="003B727F">
        <w:trPr>
          <w:trHeight w:val="630"/>
        </w:trPr>
        <w:tc>
          <w:tcPr>
            <w:tcW w:w="5000" w:type="pct"/>
            <w:gridSpan w:val="5"/>
            <w:tcBorders>
              <w:top w:val="single" w:sz="8" w:space="0" w:color="auto"/>
              <w:left w:val="single" w:sz="8" w:space="0" w:color="auto"/>
              <w:bottom w:val="single" w:sz="8" w:space="0" w:color="auto"/>
              <w:right w:val="single" w:sz="8" w:space="0" w:color="000000"/>
            </w:tcBorders>
            <w:shd w:val="clear" w:color="000000" w:fill="C1F0C8"/>
            <w:noWrap/>
            <w:vAlign w:val="center"/>
            <w:hideMark/>
          </w:tcPr>
          <w:p w14:paraId="7D84B659" w14:textId="77777777" w:rsidR="003B727F" w:rsidRPr="003B727F" w:rsidRDefault="003B727F" w:rsidP="003B727F">
            <w:pPr>
              <w:spacing w:after="0" w:line="240" w:lineRule="auto"/>
              <w:jc w:val="center"/>
              <w:rPr>
                <w:rFonts w:ascii="Aptos Narrow" w:eastAsia="Times New Roman" w:hAnsi="Aptos Narrow" w:cs="Times New Roman"/>
                <w:b/>
                <w:bCs/>
                <w:i/>
                <w:iCs/>
                <w:color w:val="000000"/>
                <w:lang w:val="en-US"/>
              </w:rPr>
            </w:pPr>
            <w:r w:rsidRPr="003B727F">
              <w:rPr>
                <w:rFonts w:ascii="Aptos Narrow" w:eastAsia="Times New Roman" w:hAnsi="Aptos Narrow" w:cs="Times New Roman"/>
                <w:b/>
                <w:bCs/>
                <w:i/>
                <w:iCs/>
                <w:color w:val="000000"/>
                <w:lang w:val="en-US"/>
              </w:rPr>
              <w:t>Additional considerations based upon the Entry Criteria for Access (Yes/No)</w:t>
            </w:r>
          </w:p>
        </w:tc>
      </w:tr>
      <w:tr w:rsidR="003B727F" w:rsidRPr="003B727F" w14:paraId="74787ED5"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2C864ED9"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TPM Access</w:t>
            </w:r>
          </w:p>
        </w:tc>
        <w:tc>
          <w:tcPr>
            <w:tcW w:w="1000" w:type="pct"/>
            <w:tcBorders>
              <w:top w:val="nil"/>
              <w:left w:val="nil"/>
              <w:bottom w:val="single" w:sz="4" w:space="0" w:color="auto"/>
              <w:right w:val="single" w:sz="4" w:space="0" w:color="auto"/>
            </w:tcBorders>
            <w:vAlign w:val="bottom"/>
            <w:hideMark/>
          </w:tcPr>
          <w:p w14:paraId="378BA3F6"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Can the TPM access the location?</w:t>
            </w:r>
          </w:p>
        </w:tc>
        <w:tc>
          <w:tcPr>
            <w:tcW w:w="1000" w:type="pct"/>
            <w:tcBorders>
              <w:top w:val="nil"/>
              <w:left w:val="nil"/>
              <w:bottom w:val="single" w:sz="4" w:space="0" w:color="auto"/>
              <w:right w:val="single" w:sz="4" w:space="0" w:color="auto"/>
            </w:tcBorders>
            <w:vAlign w:val="bottom"/>
            <w:hideMark/>
          </w:tcPr>
          <w:p w14:paraId="031DF900"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Yes - Eligible to be considered</w:t>
            </w:r>
          </w:p>
        </w:tc>
        <w:tc>
          <w:tcPr>
            <w:tcW w:w="1000" w:type="pct"/>
            <w:tcBorders>
              <w:top w:val="nil"/>
              <w:left w:val="nil"/>
              <w:bottom w:val="single" w:sz="4" w:space="0" w:color="auto"/>
              <w:right w:val="single" w:sz="4" w:space="0" w:color="auto"/>
            </w:tcBorders>
            <w:noWrap/>
            <w:vAlign w:val="bottom"/>
            <w:hideMark/>
          </w:tcPr>
          <w:p w14:paraId="2FE6264E"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 </w:t>
            </w:r>
          </w:p>
        </w:tc>
        <w:tc>
          <w:tcPr>
            <w:tcW w:w="1000" w:type="pct"/>
            <w:tcBorders>
              <w:top w:val="nil"/>
              <w:left w:val="nil"/>
              <w:bottom w:val="single" w:sz="4" w:space="0" w:color="auto"/>
              <w:right w:val="single" w:sz="8" w:space="0" w:color="auto"/>
            </w:tcBorders>
            <w:vAlign w:val="bottom"/>
            <w:hideMark/>
          </w:tcPr>
          <w:p w14:paraId="2B5845BF"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 Ineligible to be considered</w:t>
            </w:r>
          </w:p>
        </w:tc>
      </w:tr>
      <w:tr w:rsidR="003B727F" w:rsidRPr="003B727F" w14:paraId="7CFC1F1D" w14:textId="77777777" w:rsidTr="003B727F">
        <w:trPr>
          <w:trHeight w:val="1215"/>
        </w:trPr>
        <w:tc>
          <w:tcPr>
            <w:tcW w:w="1000" w:type="pct"/>
            <w:tcBorders>
              <w:top w:val="nil"/>
              <w:left w:val="single" w:sz="8" w:space="0" w:color="auto"/>
              <w:bottom w:val="single" w:sz="4" w:space="0" w:color="auto"/>
              <w:right w:val="single" w:sz="4" w:space="0" w:color="auto"/>
            </w:tcBorders>
            <w:vAlign w:val="bottom"/>
            <w:hideMark/>
          </w:tcPr>
          <w:p w14:paraId="4DA6B866"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lastRenderedPageBreak/>
              <w:t>PWP Access</w:t>
            </w:r>
          </w:p>
        </w:tc>
        <w:tc>
          <w:tcPr>
            <w:tcW w:w="1000" w:type="pct"/>
            <w:tcBorders>
              <w:top w:val="nil"/>
              <w:left w:val="nil"/>
              <w:bottom w:val="single" w:sz="4" w:space="0" w:color="auto"/>
              <w:right w:val="single" w:sz="4" w:space="0" w:color="auto"/>
            </w:tcBorders>
            <w:vAlign w:val="bottom"/>
            <w:hideMark/>
          </w:tcPr>
          <w:p w14:paraId="0FFD072F"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 xml:space="preserve"> Can PWP acess and operate in the area free of impediment?</w:t>
            </w:r>
          </w:p>
        </w:tc>
        <w:tc>
          <w:tcPr>
            <w:tcW w:w="1000" w:type="pct"/>
            <w:tcBorders>
              <w:top w:val="nil"/>
              <w:left w:val="nil"/>
              <w:bottom w:val="single" w:sz="4" w:space="0" w:color="auto"/>
              <w:right w:val="single" w:sz="4" w:space="0" w:color="auto"/>
            </w:tcBorders>
            <w:vAlign w:val="bottom"/>
            <w:hideMark/>
          </w:tcPr>
          <w:p w14:paraId="79095FA7"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Yes - Eligible to be considered</w:t>
            </w:r>
          </w:p>
        </w:tc>
        <w:tc>
          <w:tcPr>
            <w:tcW w:w="1000" w:type="pct"/>
            <w:tcBorders>
              <w:top w:val="nil"/>
              <w:left w:val="nil"/>
              <w:bottom w:val="single" w:sz="4" w:space="0" w:color="auto"/>
              <w:right w:val="single" w:sz="4" w:space="0" w:color="auto"/>
            </w:tcBorders>
            <w:noWrap/>
            <w:vAlign w:val="bottom"/>
            <w:hideMark/>
          </w:tcPr>
          <w:p w14:paraId="77A771BE"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 </w:t>
            </w:r>
          </w:p>
        </w:tc>
        <w:tc>
          <w:tcPr>
            <w:tcW w:w="1000" w:type="pct"/>
            <w:tcBorders>
              <w:top w:val="nil"/>
              <w:left w:val="nil"/>
              <w:bottom w:val="single" w:sz="4" w:space="0" w:color="auto"/>
              <w:right w:val="single" w:sz="8" w:space="0" w:color="auto"/>
            </w:tcBorders>
            <w:vAlign w:val="bottom"/>
            <w:hideMark/>
          </w:tcPr>
          <w:p w14:paraId="6DC36B66"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 Ineligible to be considered</w:t>
            </w:r>
          </w:p>
        </w:tc>
      </w:tr>
      <w:tr w:rsidR="003B727F" w:rsidRPr="003B727F" w14:paraId="6DE26E53" w14:textId="77777777" w:rsidTr="003B727F">
        <w:trPr>
          <w:trHeight w:val="1215"/>
        </w:trPr>
        <w:tc>
          <w:tcPr>
            <w:tcW w:w="1000" w:type="pct"/>
            <w:tcBorders>
              <w:top w:val="nil"/>
              <w:left w:val="single" w:sz="8" w:space="0" w:color="auto"/>
              <w:bottom w:val="single" w:sz="8" w:space="0" w:color="auto"/>
              <w:right w:val="single" w:sz="4" w:space="0" w:color="auto"/>
            </w:tcBorders>
            <w:vAlign w:val="bottom"/>
            <w:hideMark/>
          </w:tcPr>
          <w:p w14:paraId="6F428D80" w14:textId="77777777" w:rsidR="003B727F" w:rsidRPr="003B727F" w:rsidRDefault="003B727F" w:rsidP="003B727F">
            <w:pPr>
              <w:spacing w:after="0" w:line="240" w:lineRule="auto"/>
              <w:rPr>
                <w:rFonts w:ascii="Aptos Narrow" w:eastAsia="Times New Roman" w:hAnsi="Aptos Narrow" w:cs="Times New Roman"/>
                <w:b/>
                <w:bCs/>
                <w:color w:val="000000"/>
                <w:lang w:val="en-US"/>
              </w:rPr>
            </w:pPr>
            <w:r w:rsidRPr="003B727F">
              <w:rPr>
                <w:rFonts w:ascii="Aptos Narrow" w:eastAsia="Times New Roman" w:hAnsi="Aptos Narrow" w:cs="Times New Roman"/>
                <w:b/>
                <w:bCs/>
                <w:color w:val="000000"/>
                <w:lang w:val="en-US"/>
              </w:rPr>
              <w:t>Interference Risk</w:t>
            </w:r>
          </w:p>
        </w:tc>
        <w:tc>
          <w:tcPr>
            <w:tcW w:w="1000" w:type="pct"/>
            <w:tcBorders>
              <w:top w:val="nil"/>
              <w:left w:val="nil"/>
              <w:bottom w:val="single" w:sz="8" w:space="0" w:color="auto"/>
              <w:right w:val="single" w:sz="4" w:space="0" w:color="auto"/>
            </w:tcBorders>
            <w:vAlign w:val="bottom"/>
            <w:hideMark/>
          </w:tcPr>
          <w:p w14:paraId="673B4BFA"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Is there any concens of interference by local authorities?</w:t>
            </w:r>
          </w:p>
        </w:tc>
        <w:tc>
          <w:tcPr>
            <w:tcW w:w="1000" w:type="pct"/>
            <w:tcBorders>
              <w:top w:val="nil"/>
              <w:left w:val="nil"/>
              <w:bottom w:val="single" w:sz="8" w:space="0" w:color="auto"/>
              <w:right w:val="single" w:sz="8" w:space="0" w:color="auto"/>
            </w:tcBorders>
            <w:vAlign w:val="bottom"/>
            <w:hideMark/>
          </w:tcPr>
          <w:p w14:paraId="68DEA5FC"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No - Eligible to be considered</w:t>
            </w:r>
          </w:p>
        </w:tc>
        <w:tc>
          <w:tcPr>
            <w:tcW w:w="1000" w:type="pct"/>
            <w:tcBorders>
              <w:top w:val="nil"/>
              <w:left w:val="single" w:sz="4" w:space="0" w:color="auto"/>
              <w:bottom w:val="single" w:sz="8" w:space="0" w:color="auto"/>
              <w:right w:val="single" w:sz="4" w:space="0" w:color="auto"/>
            </w:tcBorders>
            <w:noWrap/>
            <w:vAlign w:val="bottom"/>
            <w:hideMark/>
          </w:tcPr>
          <w:p w14:paraId="4092B187"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 </w:t>
            </w:r>
          </w:p>
        </w:tc>
        <w:tc>
          <w:tcPr>
            <w:tcW w:w="1000" w:type="pct"/>
            <w:tcBorders>
              <w:top w:val="nil"/>
              <w:left w:val="nil"/>
              <w:bottom w:val="single" w:sz="8" w:space="0" w:color="auto"/>
              <w:right w:val="single" w:sz="8" w:space="0" w:color="auto"/>
            </w:tcBorders>
            <w:vAlign w:val="bottom"/>
            <w:hideMark/>
          </w:tcPr>
          <w:p w14:paraId="56B160FB" w14:textId="77777777" w:rsidR="003B727F" w:rsidRPr="003B727F" w:rsidRDefault="003B727F" w:rsidP="003B727F">
            <w:pPr>
              <w:spacing w:after="0" w:line="240" w:lineRule="auto"/>
              <w:rPr>
                <w:rFonts w:ascii="Aptos Narrow" w:eastAsia="Times New Roman" w:hAnsi="Aptos Narrow" w:cs="Times New Roman"/>
                <w:color w:val="000000"/>
                <w:lang w:val="en-US"/>
              </w:rPr>
            </w:pPr>
            <w:r w:rsidRPr="003B727F">
              <w:rPr>
                <w:rFonts w:ascii="Aptos Narrow" w:eastAsia="Times New Roman" w:hAnsi="Aptos Narrow" w:cs="Times New Roman"/>
                <w:color w:val="000000"/>
                <w:lang w:val="en-US"/>
              </w:rPr>
              <w:t>Yes - Ineligible to be considered</w:t>
            </w:r>
          </w:p>
        </w:tc>
      </w:tr>
    </w:tbl>
    <w:p w14:paraId="571A6C63" w14:textId="77777777" w:rsidR="003B727F" w:rsidRPr="003B727F" w:rsidRDefault="003B727F">
      <w:pPr>
        <w:spacing w:line="240" w:lineRule="auto"/>
        <w:ind w:left="360"/>
        <w:rPr>
          <w:rFonts w:asciiTheme="minorHAnsi" w:hAnsiTheme="minorHAnsi" w:cstheme="minorHAnsi"/>
          <w:color w:val="000000"/>
          <w:sz w:val="20"/>
          <w:szCs w:val="20"/>
          <w:lang w:val="en-US"/>
        </w:rPr>
      </w:pPr>
    </w:p>
    <w:sectPr w:rsidR="003B727F" w:rsidRPr="003B727F">
      <w:headerReference w:type="default" r:id="rId59"/>
      <w:footerReference w:type="even" r:id="rId60"/>
      <w:footerReference w:type="default" r:id="rId61"/>
      <w:footerReference w:type="first" r:id="rId62"/>
      <w:pgSz w:w="12240" w:h="15840"/>
      <w:pgMar w:top="0" w:right="1440" w:bottom="1440" w:left="1440" w:header="432" w:footer="432"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02ECC" w14:textId="77777777" w:rsidR="001F3599" w:rsidRDefault="001F3599">
      <w:pPr>
        <w:spacing w:after="0" w:line="240" w:lineRule="auto"/>
      </w:pPr>
      <w:r>
        <w:separator/>
      </w:r>
    </w:p>
  </w:endnote>
  <w:endnote w:type="continuationSeparator" w:id="0">
    <w:p w14:paraId="7A545710" w14:textId="77777777" w:rsidR="001F3599" w:rsidRDefault="001F3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Rg">
    <w:panose1 w:val="020B0604020202020204"/>
    <w:charset w:val="00"/>
    <w:family w:val="modern"/>
    <w:notTrueType/>
    <w:pitch w:val="variable"/>
    <w:sig w:usb0="A00000AF" w:usb1="5000E0FB" w:usb2="00000000" w:usb3="00000000" w:csb0="0000019B" w:csb1="00000000"/>
  </w:font>
  <w:font w:name="Calibri">
    <w:panose1 w:val="020F0502020204030204"/>
    <w:charset w:val="00"/>
    <w:family w:val="swiss"/>
    <w:pitch w:val="variable"/>
    <w:sig w:usb0="E4002EFF" w:usb1="C200247B" w:usb2="00000009" w:usb3="00000000" w:csb0="000001FF" w:csb1="00000000"/>
    <w:embedRegular r:id="rId2" w:fontKey="{3F8B74A6-D5E0-AE4F-B721-87B7C20F1A05}"/>
    <w:embedBold r:id="rId3" w:fontKey="{90CA0980-EAE4-F84A-8C82-A69BE3D6776C}"/>
    <w:embedItalic r:id="rId4" w:fontKey="{62348CB2-7CFD-104D-9D67-2E4954F3E0F7}"/>
    <w:embedBoldItalic r:id="rId5" w:fontKey="{C2091811-1DCA-264B-9BAB-06BEA1E732C0}"/>
  </w:font>
  <w:font w:name="Courier New">
    <w:panose1 w:val="02070309020205020404"/>
    <w:charset w:val="00"/>
    <w:family w:val="modern"/>
    <w:pitch w:val="fixed"/>
    <w:sig w:usb0="E0002EFF" w:usb1="C0007843" w:usb2="00000009" w:usb3="00000000" w:csb0="000001FF" w:csb1="00000000"/>
    <w:embedRegular r:id="rId6" w:fontKey="{CAD0E4B4-4EE6-8646-A3CB-51DC094452CE}"/>
  </w:font>
  <w:font w:name="Times New Roman">
    <w:panose1 w:val="02020603050405020304"/>
    <w:charset w:val="00"/>
    <w:family w:val="roman"/>
    <w:pitch w:val="variable"/>
    <w:sig w:usb0="E0002EFF" w:usb1="C000785B" w:usb2="00000009" w:usb3="00000000" w:csb0="000001FF" w:csb1="00000000"/>
    <w:embedRegular r:id="rId7" w:fontKey="{62ED142E-D74B-2646-8A28-6356D4B7EF50}"/>
    <w:embedBold r:id="rId8" w:fontKey="{07580FD9-CD7F-8141-8C47-1DD855C55228}"/>
    <w:embedItalic r:id="rId9" w:fontKey="{BD404E2D-D43A-AD45-9A61-54653D06FFAA}"/>
    <w:embedBoldItalic r:id="rId10" w:fontKey="{0E9E15D3-9D00-5645-BD6A-8BBE77042874}"/>
  </w:font>
  <w:font w:name="Wingdings">
    <w:panose1 w:val="05000000000000000000"/>
    <w:charset w:val="4D"/>
    <w:family w:val="decorative"/>
    <w:pitch w:val="variable"/>
    <w:sig w:usb0="00000003" w:usb1="00000000" w:usb2="00000000" w:usb3="00000000" w:csb0="80000001" w:csb1="00000000"/>
    <w:embedRegular r:id="rId11" w:fontKey="{01FF64EB-3F76-D84C-ADD2-5D5824E09C24}"/>
  </w:font>
  <w:font w:name="Symbol">
    <w:panose1 w:val="05050102010706020507"/>
    <w:charset w:val="02"/>
    <w:family w:val="decorative"/>
    <w:pitch w:val="variable"/>
    <w:sig w:usb0="00000000" w:usb1="10000000" w:usb2="00000000" w:usb3="00000000" w:csb0="80000000" w:csb1="00000000"/>
    <w:embedRegular r:id="rId12" w:fontKey="{48CEC10B-695A-0448-A6E2-3E9EAE423612}"/>
  </w:font>
  <w:font w:name="Noto Sans Symbols">
    <w:altName w:val="Calibri"/>
    <w:panose1 w:val="020B0604020202020204"/>
    <w:charset w:val="00"/>
    <w:family w:val="auto"/>
    <w:pitch w:val="default"/>
  </w:font>
  <w:font w:name="Proxima Nova">
    <w:altName w:val="Tahoma"/>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embedRegular r:id="rId15" w:fontKey="{4115FBFC-BE2B-2B4A-891C-826D02F2C3A2}"/>
    <w:embedBold r:id="rId16" w:fontKey="{85B90E1D-DE8E-594D-81A6-65DEC4DA3746}"/>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embedRegular r:id="rId17" w:fontKey="{2AA44886-3038-4D46-AA80-54B796BEBCE4}"/>
  </w:font>
  <w:font w:name="Yu Gothic Light">
    <w:altName w:val="游ゴシック Light"/>
    <w:panose1 w:val="020B0300000000000000"/>
    <w:charset w:val="80"/>
    <w:family w:val="swiss"/>
    <w:pitch w:val="variable"/>
    <w:sig w:usb0="E00002FF" w:usb1="2AC7FDFF" w:usb2="00000016" w:usb3="00000000" w:csb0="0002009F" w:csb1="00000000"/>
  </w:font>
  <w:font w:name="Corbel">
    <w:panose1 w:val="020B0503020204020204"/>
    <w:charset w:val="00"/>
    <w:family w:val="swiss"/>
    <w:pitch w:val="variable"/>
    <w:sig w:usb0="A00002EF" w:usb1="4000A44B" w:usb2="00000000" w:usb3="00000000" w:csb0="0000019F" w:csb1="00000000"/>
    <w:embedRegular r:id="rId18" w:fontKey="{5CC8CBD6-36B7-4449-9F9D-D9DE8AD15687}"/>
  </w:font>
  <w:font w:name="Consolas">
    <w:panose1 w:val="020B0609020204030204"/>
    <w:charset w:val="00"/>
    <w:family w:val="modern"/>
    <w:pitch w:val="fixed"/>
    <w:sig w:usb0="E10006FF" w:usb1="4000FCFF" w:usb2="00000009" w:usb3="00000000" w:csb0="0000019F" w:csb1="00000000"/>
    <w:embedRegular r:id="rId19" w:fontKey="{B09EA473-AC07-F54B-B0E6-750CAADBBE37}"/>
  </w:font>
  <w:font w:name="SimSun">
    <w:altName w:val="宋体"/>
    <w:panose1 w:val="02010600030101010101"/>
    <w:charset w:val="86"/>
    <w:family w:val="auto"/>
    <w:pitch w:val="variable"/>
    <w:sig w:usb0="00000203" w:usb1="288F0000" w:usb2="00000016" w:usb3="00000000" w:csb0="00040001" w:csb1="00000000"/>
  </w:font>
  <w:font w:name="Segoe UI">
    <w:panose1 w:val="020B0604020202020204"/>
    <w:charset w:val="00"/>
    <w:family w:val="swiss"/>
    <w:pitch w:val="variable"/>
    <w:sig w:usb0="E4002EFF" w:usb1="C000E47F" w:usb2="00000009" w:usb3="00000000" w:csb0="000001FF" w:csb1="00000000"/>
    <w:embedRegular r:id="rId20" w:fontKey="{88A43FE0-2728-C943-81BC-F017B9459AEF}"/>
  </w:font>
  <w:font w:name="CIDFont+F5">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22" w:fontKey="{08BB4A47-37A9-EF48-AC02-3FF3721B7CE9}"/>
    <w:embedItalic r:id="rId23" w:fontKey="{39589B9C-BB33-3641-AC39-31B0DAAD2A98}"/>
  </w:font>
  <w:font w:name="Aptos Narrow">
    <w:panose1 w:val="020B0004020202020204"/>
    <w:charset w:val="00"/>
    <w:family w:val="swiss"/>
    <w:pitch w:val="variable"/>
    <w:sig w:usb0="20000287" w:usb1="00000003" w:usb2="00000000" w:usb3="00000000" w:csb0="0000019F" w:csb1="00000000"/>
    <w:embedRegular r:id="rId24" w:fontKey="{C74CE6DB-194D-9B45-AD3C-1C2E184AD5FC}"/>
    <w:embedBold r:id="rId25" w:fontKey="{D9957ACF-065A-4348-A74F-95ADC999B450}"/>
    <w:embedBoldItalic r:id="rId26" w:fontKey="{6DF54E34-0BB3-BA43-B86B-830362C6EB55}"/>
  </w:font>
  <w:font w:name="Aptos">
    <w:panose1 w:val="020B0004020202020204"/>
    <w:charset w:val="00"/>
    <w:family w:val="swiss"/>
    <w:pitch w:val="variable"/>
    <w:sig w:usb0="20000287" w:usb1="00000003" w:usb2="00000000" w:usb3="00000000" w:csb0="0000019F" w:csb1="00000000"/>
    <w:embedRegular r:id="rId27" w:fontKey="{E54E8F9F-01AB-4746-93E4-FF4C729FCA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E4940" w14:textId="67AFCDC6" w:rsidR="0092038F" w:rsidRDefault="0092038F">
    <w:pPr>
      <w:pStyle w:val="Footer"/>
    </w:pPr>
    <w:r>
      <w:rPr>
        <w:noProof/>
      </w:rPr>
      <mc:AlternateContent>
        <mc:Choice Requires="wps">
          <w:drawing>
            <wp:anchor distT="0" distB="0" distL="0" distR="0" simplePos="0" relativeHeight="251658241" behindDoc="0" locked="0" layoutInCell="1" allowOverlap="1" wp14:anchorId="5E760895" wp14:editId="32EE9A00">
              <wp:simplePos x="635" y="635"/>
              <wp:positionH relativeFrom="page">
                <wp:align>right</wp:align>
              </wp:positionH>
              <wp:positionV relativeFrom="page">
                <wp:align>bottom</wp:align>
              </wp:positionV>
              <wp:extent cx="1158875" cy="352425"/>
              <wp:effectExtent l="0" t="0" r="0" b="0"/>
              <wp:wrapNone/>
              <wp:docPr id="394335498"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52425"/>
                      </a:xfrm>
                      <a:prstGeom prst="rect">
                        <a:avLst/>
                      </a:prstGeom>
                      <a:noFill/>
                      <a:ln>
                        <a:noFill/>
                      </a:ln>
                    </wps:spPr>
                    <wps:txbx>
                      <w:txbxContent>
                        <w:p w14:paraId="45F12803" w14:textId="4F98C5F1"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E760895" id="_x0000_t202" coordsize="21600,21600" o:spt="202" path="m,l,21600r21600,l21600,xe">
              <v:stroke joinstyle="miter"/>
              <v:path gradientshapeok="t" o:connecttype="rect"/>
            </v:shapetype>
            <v:shape id="Text Box 2" o:spid="_x0000_s1036" type="#_x0000_t202" alt="Official Use Only" style="position:absolute;margin-left:40.05pt;margin-top:0;width:91.25pt;height:27.75pt;z-index:251658241;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" filled="f" stroked="f">
              <v:textbox style="mso-fit-shape-to-text:t" inset="0,0,20pt,15pt">
                <w:txbxContent>
                  <w:p w14:paraId="45F12803" w14:textId="4F98C5F1"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197A0" w14:textId="5F0EABB2" w:rsidR="0088226B" w:rsidRDefault="0092038F">
    <w:pPr>
      <w:pBdr>
        <w:top w:val="nil"/>
        <w:left w:val="nil"/>
        <w:bottom w:val="nil"/>
        <w:right w:val="nil"/>
        <w:between w:val="nil"/>
      </w:pBdr>
      <w:tabs>
        <w:tab w:val="center" w:pos="4680"/>
        <w:tab w:val="right" w:pos="9360"/>
      </w:tabs>
      <w:spacing w:after="0" w:line="240" w:lineRule="auto"/>
      <w:jc w:val="center"/>
      <w:rPr>
        <w:color w:val="000000"/>
      </w:rPr>
    </w:pPr>
    <w:r>
      <w:rPr>
        <w:noProof/>
        <w:color w:val="000000"/>
      </w:rPr>
      <mc:AlternateContent>
        <mc:Choice Requires="wps">
          <w:drawing>
            <wp:anchor distT="0" distB="0" distL="0" distR="0" simplePos="0" relativeHeight="251658242" behindDoc="0" locked="0" layoutInCell="1" allowOverlap="1" wp14:anchorId="50DDA534" wp14:editId="1D2DDDE2">
              <wp:simplePos x="635" y="635"/>
              <wp:positionH relativeFrom="page">
                <wp:align>right</wp:align>
              </wp:positionH>
              <wp:positionV relativeFrom="page">
                <wp:align>bottom</wp:align>
              </wp:positionV>
              <wp:extent cx="1158875" cy="352425"/>
              <wp:effectExtent l="0" t="0" r="0" b="0"/>
              <wp:wrapNone/>
              <wp:docPr id="359387077"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52425"/>
                      </a:xfrm>
                      <a:prstGeom prst="rect">
                        <a:avLst/>
                      </a:prstGeom>
                      <a:noFill/>
                      <a:ln>
                        <a:noFill/>
                      </a:ln>
                    </wps:spPr>
                    <wps:txbx>
                      <w:txbxContent>
                        <w:p w14:paraId="7BEFFE4E" w14:textId="40FBF68A"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0DDA534" id="_x0000_t202" coordsize="21600,21600" o:spt="202" path="m,l,21600r21600,l21600,xe">
              <v:stroke joinstyle="miter"/>
              <v:path gradientshapeok="t" o:connecttype="rect"/>
            </v:shapetype>
            <v:shape id="Text Box 3" o:spid="_x0000_s1037" type="#_x0000_t202" alt="Official Use Only" style="position:absolute;left:0;text-align:left;margin-left:40.05pt;margin-top:0;width:91.25pt;height:27.75pt;z-index:25165824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" filled="f" stroked="f">
              <v:textbox style="mso-fit-shape-to-text:t" inset="0,0,20pt,15pt">
                <w:txbxContent>
                  <w:p w14:paraId="7BEFFE4E" w14:textId="40FBF68A"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v:textbox>
              <w10:wrap anchorx="page" anchory="page"/>
            </v:shape>
          </w:pict>
        </mc:Fallback>
      </mc:AlternateContent>
    </w:r>
    <w:r w:rsidR="0099253C">
      <w:rPr>
        <w:color w:val="000000"/>
      </w:rPr>
      <w:t>-</w:t>
    </w:r>
    <w:r w:rsidR="0099253C">
      <w:rPr>
        <w:color w:val="000000"/>
      </w:rPr>
      <w:fldChar w:fldCharType="begin"/>
    </w:r>
    <w:r w:rsidR="0099253C">
      <w:rPr>
        <w:color w:val="000000"/>
      </w:rPr>
      <w:instrText>PAGE</w:instrText>
    </w:r>
    <w:r w:rsidR="0099253C">
      <w:rPr>
        <w:color w:val="000000"/>
      </w:rPr>
      <w:fldChar w:fldCharType="separate"/>
    </w:r>
    <w:r w:rsidR="00CC28D0">
      <w:rPr>
        <w:noProof/>
        <w:color w:val="000000"/>
      </w:rPr>
      <w:t>1</w:t>
    </w:r>
    <w:r w:rsidR="0099253C">
      <w:rPr>
        <w:color w:val="000000"/>
      </w:rPr>
      <w:fldChar w:fldCharType="end"/>
    </w:r>
    <w:r w:rsidR="0099253C">
      <w:rPr>
        <w:color w:val="000000"/>
      </w:rPr>
      <w:t>-</w:t>
    </w:r>
  </w:p>
  <w:p w14:paraId="3EF2D5B4" w14:textId="77777777" w:rsidR="0088226B" w:rsidRDefault="0088226B">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27480" w14:textId="29B69283" w:rsidR="0092038F" w:rsidRDefault="0092038F">
    <w:pPr>
      <w:pStyle w:val="Footer"/>
    </w:pPr>
    <w:r>
      <w:rPr>
        <w:noProof/>
      </w:rPr>
      <mc:AlternateContent>
        <mc:Choice Requires="wps">
          <w:drawing>
            <wp:anchor distT="0" distB="0" distL="0" distR="0" simplePos="0" relativeHeight="251658240" behindDoc="0" locked="0" layoutInCell="1" allowOverlap="1" wp14:anchorId="5C1F717F" wp14:editId="3109BECE">
              <wp:simplePos x="635" y="635"/>
              <wp:positionH relativeFrom="page">
                <wp:align>right</wp:align>
              </wp:positionH>
              <wp:positionV relativeFrom="page">
                <wp:align>bottom</wp:align>
              </wp:positionV>
              <wp:extent cx="1158875" cy="352425"/>
              <wp:effectExtent l="0" t="0" r="0" b="0"/>
              <wp:wrapNone/>
              <wp:docPr id="558557490"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52425"/>
                      </a:xfrm>
                      <a:prstGeom prst="rect">
                        <a:avLst/>
                      </a:prstGeom>
                      <a:noFill/>
                      <a:ln>
                        <a:noFill/>
                      </a:ln>
                    </wps:spPr>
                    <wps:txbx>
                      <w:txbxContent>
                        <w:p w14:paraId="776770CF" w14:textId="565FB759"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C1F717F" id="_x0000_t202" coordsize="21600,21600" o:spt="202" path="m,l,21600r21600,l21600,xe">
              <v:stroke joinstyle="miter"/>
              <v:path gradientshapeok="t" o:connecttype="rect"/>
            </v:shapetype>
            <v:shape id="Text Box 1" o:spid="_x0000_s1038" type="#_x0000_t202" alt="Official Use Only" style="position:absolute;margin-left:40.05pt;margin-top:0;width:91.25pt;height:27.7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" filled="f" stroked="f">
              <v:textbox style="mso-fit-shape-to-text:t" inset="0,0,20pt,15pt">
                <w:txbxContent>
                  <w:p w14:paraId="776770CF" w14:textId="565FB759" w:rsidR="0092038F" w:rsidRPr="0092038F" w:rsidRDefault="0092038F" w:rsidP="0092038F">
                    <w:pPr>
                      <w:spacing w:after="0"/>
                      <w:rPr>
                        <w:rFonts w:ascii="Aptos" w:eastAsia="Aptos" w:hAnsi="Aptos" w:cs="Aptos"/>
                        <w:noProof/>
                        <w:color w:val="000000"/>
                        <w:sz w:val="20"/>
                        <w:szCs w:val="20"/>
                      </w:rPr>
                    </w:pPr>
                    <w:r w:rsidRPr="0092038F">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B332B" w14:textId="77777777" w:rsidR="001F3599" w:rsidRDefault="001F3599">
      <w:pPr>
        <w:spacing w:after="0" w:line="240" w:lineRule="auto"/>
      </w:pPr>
      <w:r>
        <w:separator/>
      </w:r>
    </w:p>
  </w:footnote>
  <w:footnote w:type="continuationSeparator" w:id="0">
    <w:p w14:paraId="34768625" w14:textId="77777777" w:rsidR="001F3599" w:rsidRDefault="001F3599">
      <w:pPr>
        <w:spacing w:after="0" w:line="240" w:lineRule="auto"/>
      </w:pPr>
      <w:r>
        <w:continuationSeparator/>
      </w:r>
    </w:p>
  </w:footnote>
  <w:footnote w:id="1">
    <w:p w14:paraId="41F49574" w14:textId="54BDA1AE" w:rsidR="003B727F" w:rsidRPr="003B727F" w:rsidRDefault="003B727F">
      <w:pPr>
        <w:pStyle w:val="FootnoteText"/>
      </w:pPr>
      <w:r>
        <w:rPr>
          <w:rStyle w:val="FootnoteReference"/>
        </w:rPr>
        <w:footnoteRef/>
      </w:r>
      <w:r>
        <w:t xml:space="preserve"> Annex 5 provides the screening tool used to classify the active subprojects in Houthi Control Areas.</w:t>
      </w:r>
    </w:p>
  </w:footnote>
  <w:footnote w:id="2">
    <w:p w14:paraId="35EF522D" w14:textId="77777777" w:rsidR="00737656" w:rsidRDefault="00737656" w:rsidP="00E708B3">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20"/>
          <w:szCs w:val="20"/>
        </w:rPr>
        <w:t xml:space="preserve"> </w:t>
      </w:r>
      <w:r>
        <w:rPr>
          <w:color w:val="000000"/>
          <w:sz w:val="16"/>
          <w:szCs w:val="16"/>
        </w:rPr>
        <w:t>This indicator includes direct workers from all subcomponents (CFW, CFN, Community Assets and the additional jobs created by MSMEs)</w:t>
      </w:r>
    </w:p>
  </w:footnote>
  <w:footnote w:id="3">
    <w:p w14:paraId="6B4C5D43" w14:textId="2E9D675E" w:rsidR="00C03357" w:rsidRPr="00C03357" w:rsidRDefault="00C03357">
      <w:pPr>
        <w:pStyle w:val="FootnoteText"/>
        <w:rPr>
          <w:sz w:val="16"/>
          <w:szCs w:val="16"/>
        </w:rPr>
      </w:pPr>
      <w:r w:rsidRPr="00C03357">
        <w:rPr>
          <w:rStyle w:val="FootnoteReference"/>
          <w:sz w:val="16"/>
          <w:szCs w:val="16"/>
        </w:rPr>
        <w:footnoteRef/>
      </w:r>
      <w:r w:rsidRPr="00C03357">
        <w:rPr>
          <w:sz w:val="16"/>
          <w:szCs w:val="16"/>
        </w:rPr>
        <w:t xml:space="preserve"> The </w:t>
      </w:r>
      <w:r w:rsidR="004A71E9">
        <w:rPr>
          <w:sz w:val="16"/>
          <w:szCs w:val="16"/>
        </w:rPr>
        <w:t xml:space="preserve">relatively lower </w:t>
      </w:r>
      <w:r w:rsidRPr="00C03357">
        <w:rPr>
          <w:sz w:val="16"/>
          <w:szCs w:val="16"/>
        </w:rPr>
        <w:t xml:space="preserve">number of IDPs </w:t>
      </w:r>
      <w:r w:rsidR="004A71E9">
        <w:rPr>
          <w:sz w:val="16"/>
          <w:szCs w:val="16"/>
        </w:rPr>
        <w:t>reflects</w:t>
      </w:r>
      <w:r w:rsidRPr="00C03357">
        <w:rPr>
          <w:sz w:val="16"/>
          <w:szCs w:val="16"/>
        </w:rPr>
        <w:t xml:space="preserve"> the geograhic targeting under geobunding focus</w:t>
      </w:r>
      <w:r w:rsidR="004A71E9">
        <w:rPr>
          <w:sz w:val="16"/>
          <w:szCs w:val="16"/>
        </w:rPr>
        <w:t xml:space="preserve">ing </w:t>
      </w:r>
      <w:r w:rsidRPr="00C03357">
        <w:rPr>
          <w:sz w:val="16"/>
          <w:szCs w:val="16"/>
        </w:rPr>
        <w:t>on food insecurity and malnutrition</w:t>
      </w:r>
      <w:r w:rsidR="004A71E9">
        <w:rPr>
          <w:sz w:val="16"/>
          <w:szCs w:val="16"/>
        </w:rPr>
        <w:t xml:space="preserve"> regardless of the number of IDPs</w:t>
      </w:r>
      <w:r w:rsidRPr="00C03357">
        <w:rPr>
          <w:sz w:val="16"/>
          <w:szCs w:val="16"/>
        </w:rPr>
        <w:t xml:space="preserve">. UNDP and IPs will explore ways to address this shortcoming. </w:t>
      </w:r>
    </w:p>
  </w:footnote>
  <w:footnote w:id="4">
    <w:p w14:paraId="3930481D" w14:textId="77777777" w:rsidR="00F42376" w:rsidRDefault="00F42376" w:rsidP="00E708B3">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20"/>
          <w:szCs w:val="20"/>
        </w:rPr>
        <w:t xml:space="preserve"> </w:t>
      </w:r>
      <w:r>
        <w:rPr>
          <w:color w:val="000000"/>
          <w:sz w:val="16"/>
          <w:szCs w:val="16"/>
        </w:rPr>
        <w:t>This target comprises the number of MSMEs targeted by SMEPS, SMED and Yemen Loan Guarantee (YLG).</w:t>
      </w:r>
    </w:p>
  </w:footnote>
  <w:footnote w:id="5">
    <w:p w14:paraId="454AC9FB" w14:textId="29C1B67C" w:rsidR="00D437E6" w:rsidRPr="004A71E9" w:rsidRDefault="00D437E6" w:rsidP="004A71E9">
      <w:pPr>
        <w:pStyle w:val="FootnoteText"/>
        <w:rPr>
          <w:sz w:val="16"/>
          <w:szCs w:val="16"/>
        </w:rPr>
      </w:pPr>
      <w:r w:rsidRPr="004A71E9">
        <w:rPr>
          <w:rStyle w:val="FootnoteReference"/>
          <w:sz w:val="16"/>
          <w:szCs w:val="16"/>
        </w:rPr>
        <w:footnoteRef/>
      </w:r>
      <w:r w:rsidRPr="004A71E9">
        <w:rPr>
          <w:sz w:val="16"/>
          <w:szCs w:val="16"/>
        </w:rPr>
        <w:t xml:space="preserve"> </w:t>
      </w:r>
      <w:r w:rsidR="004A71E9" w:rsidRPr="004A71E9">
        <w:rPr>
          <w:sz w:val="16"/>
          <w:szCs w:val="16"/>
        </w:rPr>
        <w:t>Sanitation interventions were fewer due to community prioritization under the geobundling approach, which favored investments in water harvesting, agriculture, and roads. This will be reviewed with the implementing partners and the World Bank under the proposed restructuring</w:t>
      </w:r>
      <w:r w:rsidRPr="004A71E9">
        <w:rPr>
          <w:sz w:val="16"/>
          <w:szCs w:val="16"/>
        </w:rPr>
        <w:t xml:space="preserve">. </w:t>
      </w:r>
    </w:p>
  </w:footnote>
  <w:footnote w:id="6">
    <w:p w14:paraId="084B7586" w14:textId="77777777" w:rsidR="00FB3C5F" w:rsidRDefault="00FB3C5F" w:rsidP="00FB3C5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20"/>
          <w:szCs w:val="20"/>
        </w:rPr>
        <w:t xml:space="preserve"> </w:t>
      </w:r>
      <w:r>
        <w:rPr>
          <w:color w:val="000000"/>
          <w:sz w:val="16"/>
          <w:szCs w:val="16"/>
        </w:rPr>
        <w:t xml:space="preserve">The total grant amounts in USD have been impacted by fluctuations in the SDR exchange rate, resulting in estimated losses as of the end of June 2025 of approximately $1.48 million under PF and around $4.5 million under AF. These gaps are proportionately reflected in the activity lines of the subcomponents under Component 2. The committed activities under PF were carried over to AF, while the activities under AF will be reviewed and decided upon at a later stage.   </w:t>
      </w:r>
    </w:p>
  </w:footnote>
  <w:footnote w:id="7">
    <w:p w14:paraId="51E85418" w14:textId="65736FDD" w:rsidR="00FB3C5F" w:rsidRDefault="00FB3C5F" w:rsidP="00FB3C5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20"/>
          <w:szCs w:val="20"/>
        </w:rPr>
        <w:t xml:space="preserve"> </w:t>
      </w:r>
      <w:r>
        <w:rPr>
          <w:color w:val="000000"/>
          <w:sz w:val="16"/>
          <w:szCs w:val="16"/>
        </w:rPr>
        <w:t>The bank interest generated under PF amounted to $376,551.49 which has been reported in the relevant Interim Financial Report (IFR). Under AF, the interest accrued is $52,247.38, which is planned to be used to pilot the e-wallet initiative with CFN. No further bank interest has been generated since March 2023, following the Houthi</w:t>
      </w:r>
      <w:r w:rsidR="00961A57">
        <w:rPr>
          <w:color w:val="000000"/>
          <w:sz w:val="16"/>
          <w:szCs w:val="16"/>
        </w:rPr>
        <w:t>’s</w:t>
      </w:r>
      <w:r>
        <w:rPr>
          <w:color w:val="000000"/>
          <w:sz w:val="16"/>
          <w:szCs w:val="16"/>
        </w:rPr>
        <w:t xml:space="preserve"> decree banning bank interest.</w:t>
      </w:r>
    </w:p>
  </w:footnote>
  <w:footnote w:id="8">
    <w:p w14:paraId="2377F687" w14:textId="45111BAA" w:rsidR="00CB6D08" w:rsidRPr="0034397E" w:rsidRDefault="00CB6D08" w:rsidP="0034397E">
      <w:pPr>
        <w:pStyle w:val="FootnoteText"/>
        <w:rPr>
          <w:sz w:val="16"/>
          <w:szCs w:val="16"/>
        </w:rPr>
      </w:pPr>
      <w:r w:rsidRPr="0034397E">
        <w:rPr>
          <w:rStyle w:val="FootnoteReference"/>
          <w:sz w:val="16"/>
          <w:szCs w:val="16"/>
        </w:rPr>
        <w:footnoteRef/>
      </w:r>
      <w:r w:rsidRPr="0034397E">
        <w:rPr>
          <w:sz w:val="16"/>
          <w:szCs w:val="16"/>
        </w:rPr>
        <w:t xml:space="preserve"> </w:t>
      </w:r>
      <w:r w:rsidR="0034397E" w:rsidRPr="0034397E">
        <w:rPr>
          <w:sz w:val="16"/>
          <w:szCs w:val="16"/>
        </w:rPr>
        <w:t>While overall delivery remains strong, progress was affected by delays linked to the major events outlined in this report. The CfW and PWP subcomponents experienced slower implementation due to the time required earlier to ensure complementarity under the geobundling approach and, subsequently, for environmental and social safeguard preparation and clearance processes</w:t>
      </w:r>
      <w:r w:rsidR="00A615BB" w:rsidRPr="0034397E">
        <w:rPr>
          <w:sz w:val="16"/>
          <w:szCs w:val="16"/>
        </w:rPr>
        <w:t xml:space="preserve">. </w:t>
      </w:r>
    </w:p>
  </w:footnote>
  <w:footnote w:id="9">
    <w:p w14:paraId="58EF0252" w14:textId="77777777" w:rsidR="00FB3C5F" w:rsidRDefault="00FB3C5F" w:rsidP="00FB3C5F">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The original PF amount was decreased by $1.48 Million due to SDR vs USD exchange rate loss.</w:t>
      </w:r>
    </w:p>
  </w:footnote>
  <w:footnote w:id="10">
    <w:p w14:paraId="6438E951" w14:textId="77777777" w:rsidR="00FB3C5F" w:rsidRPr="00FB3C5F" w:rsidRDefault="00FB3C5F" w:rsidP="00FB3C5F">
      <w:pPr>
        <w:pBdr>
          <w:top w:val="nil"/>
          <w:left w:val="nil"/>
          <w:bottom w:val="nil"/>
          <w:right w:val="nil"/>
          <w:between w:val="nil"/>
        </w:pBdr>
        <w:spacing w:after="0" w:line="240" w:lineRule="auto"/>
        <w:rPr>
          <w:sz w:val="16"/>
          <w:szCs w:val="16"/>
        </w:rPr>
      </w:pPr>
      <w:r w:rsidRPr="00FB3C5F">
        <w:rPr>
          <w:rStyle w:val="FootnoteReference"/>
        </w:rPr>
        <w:footnoteRef/>
      </w:r>
      <w:r w:rsidRPr="00FB3C5F">
        <w:rPr>
          <w:sz w:val="16"/>
          <w:szCs w:val="16"/>
        </w:rPr>
        <w:t xml:space="preserve"> The remaining balance ($0.31M) is under UNDP Management and will be requested totally in 2026 for final evaluation.</w:t>
      </w:r>
    </w:p>
  </w:footnote>
  <w:footnote w:id="11">
    <w:p w14:paraId="765BA6FB" w14:textId="77777777" w:rsidR="00FB3C5F" w:rsidRDefault="00FB3C5F" w:rsidP="00FB3C5F">
      <w:pPr>
        <w:pBdr>
          <w:top w:val="nil"/>
          <w:left w:val="nil"/>
          <w:bottom w:val="nil"/>
          <w:right w:val="nil"/>
          <w:between w:val="nil"/>
        </w:pBdr>
        <w:spacing w:after="0" w:line="240" w:lineRule="auto"/>
        <w:rPr>
          <w:color w:val="FF0000"/>
          <w:sz w:val="16"/>
          <w:szCs w:val="16"/>
        </w:rPr>
      </w:pPr>
      <w:r>
        <w:rPr>
          <w:rStyle w:val="FootnoteReference"/>
        </w:rPr>
        <w:footnoteRef/>
      </w:r>
      <w:r>
        <w:rPr>
          <w:sz w:val="16"/>
          <w:szCs w:val="16"/>
        </w:rPr>
        <w:t xml:space="preserve"> Around $10K bank interest is left under PF, which was agreed to support geobundling under AF and will be fully cleared next period. </w:t>
      </w:r>
    </w:p>
  </w:footnote>
  <w:footnote w:id="12">
    <w:p w14:paraId="59C8654B" w14:textId="77777777" w:rsidR="00862F80" w:rsidRDefault="00862F80" w:rsidP="00862F80">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CFW Diversified interventions comprise different types of relatively small activities prioritized by a community to engage as many people as possible in need within the available allocation in that target community. These may encompass a couple or more activities including home gardens, small water schemes, shelters, vocational training for women, small-lane pavement, among others. </w:t>
      </w:r>
    </w:p>
  </w:footnote>
  <w:footnote w:id="13">
    <w:p w14:paraId="77E2CA08" w14:textId="77777777" w:rsidR="0088226B" w:rsidRDefault="0099253C">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Around US$ 500 per household involved in CFW wage employment over an average period of 4 months.</w:t>
      </w:r>
    </w:p>
  </w:footnote>
  <w:footnote w:id="14">
    <w:p w14:paraId="7E3204A7" w14:textId="77777777" w:rsidR="00D03158" w:rsidRPr="00A82355" w:rsidRDefault="00D03158" w:rsidP="00D03158">
      <w:pPr>
        <w:pStyle w:val="FootnoteText"/>
        <w:rPr>
          <w:sz w:val="16"/>
          <w:szCs w:val="16"/>
          <w:lang w:val="en-US"/>
        </w:rPr>
      </w:pPr>
      <w:r w:rsidRPr="00A82355">
        <w:rPr>
          <w:rStyle w:val="FootnoteReference"/>
          <w:sz w:val="16"/>
          <w:szCs w:val="16"/>
        </w:rPr>
        <w:footnoteRef/>
      </w:r>
      <w:r w:rsidRPr="00A82355">
        <w:rPr>
          <w:sz w:val="16"/>
          <w:szCs w:val="16"/>
        </w:rPr>
        <w:t xml:space="preserve"> </w:t>
      </w:r>
      <w:r w:rsidRPr="00A82355">
        <w:rPr>
          <w:sz w:val="16"/>
          <w:szCs w:val="16"/>
          <w:lang w:val="en-US"/>
        </w:rPr>
        <w:t>By financing source: Under PF, all 150 subprojects were completed (US$12.1 million); under AF, 172 subprojects were identified (US$18.04 million), with 159 contracted, 125 completed (US$12.34 million), and 34 ongoing (US$3.46 million); and under AF2, 68 subprojects were identified (US$8.75 million), with 32 contracted, 7 completed (US$0.5 million), and 24 ongoing/paused (US$3.37 million)</w:t>
      </w:r>
      <w:r>
        <w:rPr>
          <w:sz w:val="16"/>
          <w:szCs w:val="16"/>
          <w:lang w:val="en-US"/>
        </w:rPr>
        <w:t>.</w:t>
      </w:r>
    </w:p>
    <w:p w14:paraId="5FE97B9E" w14:textId="77777777" w:rsidR="00D03158" w:rsidRPr="00A82355" w:rsidRDefault="00D03158" w:rsidP="00D03158">
      <w:pPr>
        <w:pStyle w:val="FootnoteText"/>
        <w:rPr>
          <w:lang w:val="en-US"/>
        </w:rPr>
      </w:pPr>
    </w:p>
  </w:footnote>
  <w:footnote w:id="15">
    <w:p w14:paraId="5F3BEBCA" w14:textId="630CC241" w:rsidR="00A757B9" w:rsidRPr="00A757B9" w:rsidRDefault="00A757B9" w:rsidP="00A757B9">
      <w:pPr>
        <w:pStyle w:val="FootnoteText"/>
      </w:pPr>
      <w:r>
        <w:rPr>
          <w:rStyle w:val="FootnoteReference"/>
        </w:rPr>
        <w:footnoteRef/>
      </w:r>
      <w:r>
        <w:t xml:space="preserve"> </w:t>
      </w:r>
      <w:r w:rsidRPr="00A757B9">
        <w:rPr>
          <w:sz w:val="16"/>
          <w:szCs w:val="16"/>
        </w:rPr>
        <w:t>Th</w:t>
      </w:r>
      <w:r w:rsidR="001C7CC8">
        <w:rPr>
          <w:sz w:val="16"/>
          <w:szCs w:val="16"/>
        </w:rPr>
        <w:t xml:space="preserve">e target is expected to be lowered </w:t>
      </w:r>
      <w:r w:rsidRPr="00A757B9">
        <w:rPr>
          <w:sz w:val="16"/>
          <w:szCs w:val="16"/>
        </w:rPr>
        <w:t>by around 15% due to the use the budget line to offset operation deficit and SDR loss under AF and PF. Th</w:t>
      </w:r>
      <w:r w:rsidR="001B3A8B">
        <w:rPr>
          <w:sz w:val="16"/>
          <w:szCs w:val="16"/>
        </w:rPr>
        <w:t xml:space="preserve">e adjustment is </w:t>
      </w:r>
      <w:r w:rsidRPr="00A757B9">
        <w:rPr>
          <w:sz w:val="16"/>
          <w:szCs w:val="16"/>
        </w:rPr>
        <w:t xml:space="preserve">reflected in the restructuring </w:t>
      </w:r>
      <w:r w:rsidR="002B2A9C">
        <w:rPr>
          <w:sz w:val="16"/>
          <w:szCs w:val="16"/>
        </w:rPr>
        <w:t xml:space="preserve">proposal </w:t>
      </w:r>
      <w:r w:rsidRPr="00A757B9">
        <w:rPr>
          <w:sz w:val="16"/>
          <w:szCs w:val="16"/>
        </w:rPr>
        <w:t>submitted 11 March to the Bank</w:t>
      </w:r>
    </w:p>
  </w:footnote>
  <w:footnote w:id="16">
    <w:p w14:paraId="017C59CF" w14:textId="41212A0A" w:rsidR="00FA4856" w:rsidRPr="00C766C2" w:rsidRDefault="00FA4856">
      <w:pPr>
        <w:pStyle w:val="FootnoteText"/>
        <w:rPr>
          <w:sz w:val="16"/>
          <w:szCs w:val="16"/>
        </w:rPr>
      </w:pPr>
      <w:r w:rsidRPr="00C766C2">
        <w:rPr>
          <w:rStyle w:val="FootnoteReference"/>
          <w:sz w:val="16"/>
          <w:szCs w:val="16"/>
        </w:rPr>
        <w:footnoteRef/>
      </w:r>
      <w:r w:rsidRPr="00C766C2">
        <w:rPr>
          <w:sz w:val="16"/>
          <w:szCs w:val="16"/>
        </w:rPr>
        <w:t xml:space="preserve"> </w:t>
      </w:r>
      <w:r w:rsidR="00C766C2">
        <w:rPr>
          <w:sz w:val="16"/>
          <w:szCs w:val="16"/>
        </w:rPr>
        <w:t xml:space="preserve">A </w:t>
      </w:r>
      <w:r w:rsidR="007D3779">
        <w:rPr>
          <w:sz w:val="16"/>
          <w:szCs w:val="16"/>
        </w:rPr>
        <w:t>link</w:t>
      </w:r>
      <w:r w:rsidR="00C766C2">
        <w:rPr>
          <w:sz w:val="16"/>
          <w:szCs w:val="16"/>
        </w:rPr>
        <w:t xml:space="preserve"> to the </w:t>
      </w:r>
      <w:r w:rsidR="007D3779">
        <w:rPr>
          <w:sz w:val="16"/>
          <w:szCs w:val="16"/>
        </w:rPr>
        <w:t xml:space="preserve">list of the approved subprojects based on the agreed classification criteria: </w:t>
      </w:r>
      <w:r w:rsidR="00C766C2" w:rsidRPr="00C766C2">
        <w:rPr>
          <w:sz w:val="16"/>
          <w:szCs w:val="16"/>
        </w:rPr>
        <w:t>https://docs.google.com/spreadsheets/d/12jTljyeSIajF0JJblbYF0m8nNQsCGRQc/edit?usp=sharing&amp;ouid=111114374262268935071&amp;rtpof=true&amp;sd=true</w:t>
      </w:r>
    </w:p>
  </w:footnote>
  <w:footnote w:id="17">
    <w:p w14:paraId="526D824D" w14:textId="77777777" w:rsidR="0088226B" w:rsidRDefault="0099253C">
      <w:pPr>
        <w:pBdr>
          <w:top w:val="nil"/>
          <w:left w:val="nil"/>
          <w:bottom w:val="nil"/>
          <w:right w:val="nil"/>
          <w:between w:val="nil"/>
        </w:pBdr>
        <w:spacing w:after="0" w:line="240" w:lineRule="auto"/>
        <w:rPr>
          <w:color w:val="000000"/>
          <w:sz w:val="16"/>
          <w:szCs w:val="16"/>
        </w:rPr>
      </w:pPr>
      <w:r>
        <w:rPr>
          <w:rStyle w:val="FootnoteReference"/>
        </w:rPr>
        <w:footnoteRef/>
      </w:r>
      <w:r>
        <w:rPr>
          <w:color w:val="000000"/>
          <w:sz w:val="16"/>
          <w:szCs w:val="16"/>
        </w:rPr>
        <w:t xml:space="preserve"> Earlier under the PF, SFD provided grants $38,000 to Azal and Hadhramout MFIs to enhance IT systems, resulting in modern data centers that improved security, efficiency, and all-day service accessibility, supporting digital financial inclusion.</w:t>
      </w:r>
    </w:p>
  </w:footnote>
  <w:footnote w:id="18">
    <w:p w14:paraId="21CE794E" w14:textId="77777777" w:rsidR="0088226B" w:rsidRDefault="0099253C">
      <w:pPr>
        <w:pBdr>
          <w:top w:val="nil"/>
          <w:left w:val="nil"/>
          <w:bottom w:val="nil"/>
          <w:right w:val="nil"/>
          <w:between w:val="nil"/>
        </w:pBdr>
        <w:spacing w:after="0" w:line="240" w:lineRule="auto"/>
        <w:rPr>
          <w:color w:val="000000"/>
          <w:sz w:val="18"/>
          <w:szCs w:val="18"/>
        </w:rPr>
      </w:pPr>
      <w:r>
        <w:rPr>
          <w:rStyle w:val="FootnoteReference"/>
        </w:rPr>
        <w:footnoteRef/>
      </w:r>
      <w:r>
        <w:rPr>
          <w:color w:val="000000"/>
          <w:sz w:val="16"/>
          <w:szCs w:val="16"/>
        </w:rPr>
        <w:t xml:space="preserve"> A Village Savings and Loan Association is a group of </w:t>
      </w:r>
      <w:bookmarkStart w:id="34" w:name="bookmark=id.1egqt2p" w:colFirst="0" w:colLast="0"/>
      <w:bookmarkEnd w:id="34"/>
      <w:r>
        <w:rPr>
          <w:color w:val="000000"/>
          <w:sz w:val="16"/>
          <w:szCs w:val="16"/>
        </w:rPr>
        <w:t>around 25 individuals from a village who save amounts of money together in regular meetings and obtain small loans from these savings whenever there is sufficient money to start or expand their income-generating activities.</w:t>
      </w:r>
    </w:p>
  </w:footnote>
  <w:footnote w:id="19">
    <w:p w14:paraId="4468CCA2" w14:textId="77777777" w:rsidR="000A6633" w:rsidRPr="00426381" w:rsidRDefault="000A6633" w:rsidP="000A6633">
      <w:pPr>
        <w:rPr>
          <w:sz w:val="20"/>
          <w:szCs w:val="20"/>
        </w:rPr>
      </w:pPr>
      <w:r w:rsidRPr="00426381">
        <w:rPr>
          <w:rStyle w:val="FootnoteReference"/>
        </w:rPr>
        <w:footnoteRef/>
      </w:r>
      <w:r w:rsidRPr="00426381">
        <w:t xml:space="preserve"> </w:t>
      </w:r>
      <w:r w:rsidRPr="00426381">
        <w:rPr>
          <w:sz w:val="16"/>
          <w:szCs w:val="16"/>
        </w:rPr>
        <w:t>Aden; Amran; Abyan; Al Bayda; Al Dhale'e; Al Hudaydah; Al Jawf; Al Mahrah; Al Mahwit; Amanat Al Asimah; Dhamar; Hadramaut; Hajjah; Ibb; Lahij; Ma'rib; Raymah; Shabwah; Socotra; and Ta'izz.</w:t>
      </w:r>
    </w:p>
    <w:p w14:paraId="037F2EC2" w14:textId="77777777" w:rsidR="000A6633" w:rsidRDefault="000A6633" w:rsidP="000A6633">
      <w:pPr>
        <w:pStyle w:val="FootnoteText"/>
      </w:pPr>
    </w:p>
  </w:footnote>
  <w:footnote w:id="20">
    <w:p w14:paraId="03F9679F" w14:textId="4AC25D6B" w:rsidR="00D8362C" w:rsidRPr="00B4637B" w:rsidRDefault="00D8362C">
      <w:pPr>
        <w:pStyle w:val="FootnoteText"/>
        <w:rPr>
          <w:sz w:val="16"/>
          <w:szCs w:val="16"/>
        </w:rPr>
      </w:pPr>
      <w:r w:rsidRPr="00B4637B">
        <w:rPr>
          <w:rStyle w:val="FootnoteReference"/>
          <w:sz w:val="16"/>
          <w:szCs w:val="16"/>
        </w:rPr>
        <w:footnoteRef/>
      </w:r>
      <w:r w:rsidRPr="00B4637B">
        <w:rPr>
          <w:sz w:val="16"/>
          <w:szCs w:val="16"/>
        </w:rPr>
        <w:t xml:space="preserve"> </w:t>
      </w:r>
      <w:hyperlink r:id="rId1" w:history="1">
        <w:r w:rsidRPr="00B4637B">
          <w:rPr>
            <w:rStyle w:val="Hyperlink"/>
            <w:sz w:val="16"/>
            <w:szCs w:val="16"/>
          </w:rPr>
          <w:t>https://docs.google.com/document/d/1xAt15LAjvRRGpEGQUW-hCEZtjDBGkPP_/edit?usp=sharing&amp;ouid=111114374262268935071&amp;rtpof=true&amp;sd=true</w:t>
        </w:r>
      </w:hyperlink>
      <w:r w:rsidRPr="00B4637B">
        <w:rPr>
          <w:sz w:val="16"/>
          <w:szCs w:val="16"/>
        </w:rPr>
        <w:t xml:space="preserve"> </w:t>
      </w:r>
    </w:p>
  </w:footnote>
  <w:footnote w:id="21">
    <w:p w14:paraId="402FEDD2" w14:textId="77777777" w:rsidR="00862BAF" w:rsidRDefault="00862BAF" w:rsidP="00862BAF">
      <w:pPr>
        <w:pStyle w:val="FootnoteText"/>
      </w:pPr>
      <w:r w:rsidRPr="00B4637B">
        <w:rPr>
          <w:rStyle w:val="FootnoteReference"/>
          <w:sz w:val="16"/>
          <w:szCs w:val="16"/>
        </w:rPr>
        <w:footnoteRef/>
      </w:r>
      <w:hyperlink r:id="rId2" w:history="1">
        <w:r w:rsidRPr="00B4637B">
          <w:rPr>
            <w:rStyle w:val="Hyperlink"/>
            <w:sz w:val="16"/>
            <w:szCs w:val="16"/>
          </w:rPr>
          <w:t>https://www.undp.org/yemen/projects/emergency-social-protection-enhancement-and-covid-19-response-project-especrp</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66B1E" w14:textId="77777777" w:rsidR="0088226B" w:rsidRDefault="0088226B">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4A96"/>
    <w:multiLevelType w:val="hybridMultilevel"/>
    <w:tmpl w:val="23FE0FCE"/>
    <w:lvl w:ilvl="0" w:tplc="2FCADF54">
      <w:numFmt w:val="bullet"/>
      <w:lvlText w:val="-"/>
      <w:lvlJc w:val="left"/>
      <w:pPr>
        <w:ind w:left="720" w:hanging="360"/>
      </w:pPr>
      <w:rPr>
        <w:rFonts w:ascii="Proxima Nova Rg" w:eastAsiaTheme="minorHAnsi" w:hAnsi="Proxima Nova Rg"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647813"/>
    <w:multiLevelType w:val="multilevel"/>
    <w:tmpl w:val="A32666F0"/>
    <w:lvl w:ilvl="0">
      <w:start w:val="1"/>
      <w:numFmt w:val="decimal"/>
      <w:pStyle w:val="BankNor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EE1049B"/>
    <w:multiLevelType w:val="multilevel"/>
    <w:tmpl w:val="C7EC4D8C"/>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3" w15:restartNumberingAfterBreak="0">
    <w:nsid w:val="0F543E16"/>
    <w:multiLevelType w:val="hybridMultilevel"/>
    <w:tmpl w:val="16E83714"/>
    <w:lvl w:ilvl="0" w:tplc="5330D8BA">
      <w:start w:val="1"/>
      <w:numFmt w:val="bullet"/>
      <w:lvlText w:val=""/>
      <w:lvlJc w:val="left"/>
      <w:pPr>
        <w:ind w:left="1440" w:hanging="360"/>
      </w:pPr>
      <w:rPr>
        <w:rFonts w:ascii="Symbol" w:hAnsi="Symbol"/>
      </w:rPr>
    </w:lvl>
    <w:lvl w:ilvl="1" w:tplc="DED08CD6">
      <w:start w:val="1"/>
      <w:numFmt w:val="bullet"/>
      <w:lvlText w:val=""/>
      <w:lvlJc w:val="left"/>
      <w:pPr>
        <w:ind w:left="1440" w:hanging="360"/>
      </w:pPr>
      <w:rPr>
        <w:rFonts w:ascii="Symbol" w:hAnsi="Symbol"/>
      </w:rPr>
    </w:lvl>
    <w:lvl w:ilvl="2" w:tplc="74CC3712">
      <w:start w:val="1"/>
      <w:numFmt w:val="bullet"/>
      <w:lvlText w:val=""/>
      <w:lvlJc w:val="left"/>
      <w:pPr>
        <w:ind w:left="1440" w:hanging="360"/>
      </w:pPr>
      <w:rPr>
        <w:rFonts w:ascii="Symbol" w:hAnsi="Symbol"/>
      </w:rPr>
    </w:lvl>
    <w:lvl w:ilvl="3" w:tplc="3D0A177A">
      <w:start w:val="1"/>
      <w:numFmt w:val="bullet"/>
      <w:lvlText w:val=""/>
      <w:lvlJc w:val="left"/>
      <w:pPr>
        <w:ind w:left="1440" w:hanging="360"/>
      </w:pPr>
      <w:rPr>
        <w:rFonts w:ascii="Symbol" w:hAnsi="Symbol"/>
      </w:rPr>
    </w:lvl>
    <w:lvl w:ilvl="4" w:tplc="01789CBA">
      <w:start w:val="1"/>
      <w:numFmt w:val="bullet"/>
      <w:lvlText w:val=""/>
      <w:lvlJc w:val="left"/>
      <w:pPr>
        <w:ind w:left="1440" w:hanging="360"/>
      </w:pPr>
      <w:rPr>
        <w:rFonts w:ascii="Symbol" w:hAnsi="Symbol"/>
      </w:rPr>
    </w:lvl>
    <w:lvl w:ilvl="5" w:tplc="28DE2B52">
      <w:start w:val="1"/>
      <w:numFmt w:val="bullet"/>
      <w:lvlText w:val=""/>
      <w:lvlJc w:val="left"/>
      <w:pPr>
        <w:ind w:left="1440" w:hanging="360"/>
      </w:pPr>
      <w:rPr>
        <w:rFonts w:ascii="Symbol" w:hAnsi="Symbol"/>
      </w:rPr>
    </w:lvl>
    <w:lvl w:ilvl="6" w:tplc="37A894C0">
      <w:start w:val="1"/>
      <w:numFmt w:val="bullet"/>
      <w:lvlText w:val=""/>
      <w:lvlJc w:val="left"/>
      <w:pPr>
        <w:ind w:left="1440" w:hanging="360"/>
      </w:pPr>
      <w:rPr>
        <w:rFonts w:ascii="Symbol" w:hAnsi="Symbol"/>
      </w:rPr>
    </w:lvl>
    <w:lvl w:ilvl="7" w:tplc="27BA5AF8">
      <w:start w:val="1"/>
      <w:numFmt w:val="bullet"/>
      <w:lvlText w:val=""/>
      <w:lvlJc w:val="left"/>
      <w:pPr>
        <w:ind w:left="1440" w:hanging="360"/>
      </w:pPr>
      <w:rPr>
        <w:rFonts w:ascii="Symbol" w:hAnsi="Symbol"/>
      </w:rPr>
    </w:lvl>
    <w:lvl w:ilvl="8" w:tplc="76E23710">
      <w:start w:val="1"/>
      <w:numFmt w:val="bullet"/>
      <w:lvlText w:val=""/>
      <w:lvlJc w:val="left"/>
      <w:pPr>
        <w:ind w:left="1440" w:hanging="360"/>
      </w:pPr>
      <w:rPr>
        <w:rFonts w:ascii="Symbol" w:hAnsi="Symbol"/>
      </w:rPr>
    </w:lvl>
  </w:abstractNum>
  <w:abstractNum w:abstractNumId="4" w15:restartNumberingAfterBreak="0">
    <w:nsid w:val="10042995"/>
    <w:multiLevelType w:val="multilevel"/>
    <w:tmpl w:val="DD269C84"/>
    <w:lvl w:ilvl="0">
      <w:start w:val="1"/>
      <w:numFmt w:val="bullet"/>
      <w:lvlText w:val=""/>
      <w:lvlJc w:val="left"/>
      <w:pPr>
        <w:tabs>
          <w:tab w:val="num" w:pos="540"/>
        </w:tabs>
        <w:ind w:left="540" w:hanging="360"/>
      </w:pPr>
      <w:rPr>
        <w:rFonts w:ascii="Symbol" w:hAnsi="Symbol" w:hint="default"/>
        <w:sz w:val="20"/>
      </w:rPr>
    </w:lvl>
    <w:lvl w:ilvl="1">
      <w:start w:val="1"/>
      <w:numFmt w:val="bullet"/>
      <w:lvlText w:val="o"/>
      <w:lvlJc w:val="left"/>
      <w:pPr>
        <w:tabs>
          <w:tab w:val="num" w:pos="900"/>
        </w:tabs>
        <w:ind w:left="90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5" w15:restartNumberingAfterBreak="0">
    <w:nsid w:val="1596408C"/>
    <w:multiLevelType w:val="multilevel"/>
    <w:tmpl w:val="B978AA8E"/>
    <w:lvl w:ilvl="0">
      <w:start w:val="1"/>
      <w:numFmt w:val="decimal"/>
      <w:lvlText w:val="%1."/>
      <w:lvlJc w:val="left"/>
      <w:pPr>
        <w:ind w:left="720" w:hanging="720"/>
      </w:pPr>
      <w:rPr>
        <w:b/>
        <w:color w:val="000000" w:themeColor="text1"/>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6" w15:restartNumberingAfterBreak="0">
    <w:nsid w:val="18DB31E8"/>
    <w:multiLevelType w:val="hybridMultilevel"/>
    <w:tmpl w:val="C8224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F049C"/>
    <w:multiLevelType w:val="multilevel"/>
    <w:tmpl w:val="2480C82E"/>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8" w15:restartNumberingAfterBreak="0">
    <w:nsid w:val="1D3A765D"/>
    <w:multiLevelType w:val="multilevel"/>
    <w:tmpl w:val="43AC9CB4"/>
    <w:lvl w:ilvl="0">
      <w:numFmt w:val="bullet"/>
      <w:lvlText w:val="-"/>
      <w:lvlJc w:val="left"/>
      <w:pPr>
        <w:ind w:left="360" w:hanging="360"/>
      </w:pPr>
      <w:rPr>
        <w:rFonts w:ascii="Proxima Nova" w:eastAsia="Proxima Nova" w:hAnsi="Proxima Nova" w:cs="Proxima Nov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280E588D"/>
    <w:multiLevelType w:val="multilevel"/>
    <w:tmpl w:val="B510D01A"/>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0" w15:restartNumberingAfterBreak="0">
    <w:nsid w:val="2FEB7FEA"/>
    <w:multiLevelType w:val="multilevel"/>
    <w:tmpl w:val="8BCA4926"/>
    <w:lvl w:ilvl="0">
      <w:start w:val="5"/>
      <w:numFmt w:val="decimal"/>
      <w:pStyle w:val="ListBullet"/>
      <w:lvlText w:val="%1"/>
      <w:lvlJc w:val="left"/>
      <w:pPr>
        <w:ind w:left="360" w:hanging="360"/>
      </w:pPr>
    </w:lvl>
    <w:lvl w:ilvl="1">
      <w:start w:val="2"/>
      <w:numFmt w:val="decimal"/>
      <w:lvlText w:val="%1.%2"/>
      <w:lvlJc w:val="left"/>
      <w:pPr>
        <w:ind w:left="360" w:hanging="360"/>
      </w:pPr>
    </w:lvl>
    <w:lvl w:ilvl="2">
      <w:start w:val="3"/>
      <w:numFmt w:val="decimal"/>
      <w:lvlText w:val="%3.2"/>
      <w:lvlJc w:val="left"/>
      <w:pPr>
        <w:ind w:left="360" w:hanging="360"/>
      </w:pPr>
      <w:rPr>
        <w:rFonts w:hint="default"/>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15:restartNumberingAfterBreak="0">
    <w:nsid w:val="33DD6F43"/>
    <w:multiLevelType w:val="multilevel"/>
    <w:tmpl w:val="459613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76794F"/>
    <w:multiLevelType w:val="multilevel"/>
    <w:tmpl w:val="1732590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476D75A9"/>
    <w:multiLevelType w:val="hybridMultilevel"/>
    <w:tmpl w:val="529EEE4C"/>
    <w:lvl w:ilvl="0" w:tplc="04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47BD5662"/>
    <w:multiLevelType w:val="multilevel"/>
    <w:tmpl w:val="6734C3D4"/>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5" w15:restartNumberingAfterBreak="0">
    <w:nsid w:val="4E892EBC"/>
    <w:multiLevelType w:val="hybridMultilevel"/>
    <w:tmpl w:val="5526145E"/>
    <w:lvl w:ilvl="0" w:tplc="6D88838A">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17B335F"/>
    <w:multiLevelType w:val="multilevel"/>
    <w:tmpl w:val="F9608B3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36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52944945"/>
    <w:multiLevelType w:val="multilevel"/>
    <w:tmpl w:val="5EA44C76"/>
    <w:lvl w:ilvl="0">
      <w:start w:val="1"/>
      <w:numFmt w:val="bullet"/>
      <w:lvlText w:val="▪"/>
      <w:lvlJc w:val="left"/>
      <w:pPr>
        <w:ind w:left="450" w:hanging="360"/>
      </w:pPr>
      <w:rPr>
        <w:rFonts w:ascii="Noto Sans Symbols" w:eastAsia="Noto Sans Symbols" w:hAnsi="Noto Sans Symbols" w:cs="Noto Sans Symbols"/>
      </w:rPr>
    </w:lvl>
    <w:lvl w:ilvl="1">
      <w:start w:val="1"/>
      <w:numFmt w:val="bullet"/>
      <w:lvlText w:val="o"/>
      <w:lvlJc w:val="left"/>
      <w:pPr>
        <w:ind w:left="1170" w:hanging="360"/>
      </w:pPr>
      <w:rPr>
        <w:rFonts w:ascii="Courier New" w:eastAsia="Courier New" w:hAnsi="Courier New" w:cs="Courier New"/>
      </w:rPr>
    </w:lvl>
    <w:lvl w:ilvl="2">
      <w:start w:val="1"/>
      <w:numFmt w:val="bullet"/>
      <w:lvlText w:val="▪"/>
      <w:lvlJc w:val="left"/>
      <w:pPr>
        <w:ind w:left="1890" w:hanging="360"/>
      </w:pPr>
      <w:rPr>
        <w:rFonts w:ascii="Noto Sans Symbols" w:eastAsia="Noto Sans Symbols" w:hAnsi="Noto Sans Symbols" w:cs="Noto Sans Symbols"/>
      </w:rPr>
    </w:lvl>
    <w:lvl w:ilvl="3">
      <w:start w:val="1"/>
      <w:numFmt w:val="bullet"/>
      <w:lvlText w:val="●"/>
      <w:lvlJc w:val="left"/>
      <w:pPr>
        <w:ind w:left="2610" w:hanging="360"/>
      </w:pPr>
      <w:rPr>
        <w:rFonts w:ascii="Noto Sans Symbols" w:eastAsia="Noto Sans Symbols" w:hAnsi="Noto Sans Symbols" w:cs="Noto Sans Symbols"/>
      </w:rPr>
    </w:lvl>
    <w:lvl w:ilvl="4">
      <w:start w:val="1"/>
      <w:numFmt w:val="bullet"/>
      <w:lvlText w:val="o"/>
      <w:lvlJc w:val="left"/>
      <w:pPr>
        <w:ind w:left="3330" w:hanging="360"/>
      </w:pPr>
      <w:rPr>
        <w:rFonts w:ascii="Courier New" w:eastAsia="Courier New" w:hAnsi="Courier New" w:cs="Courier New"/>
      </w:rPr>
    </w:lvl>
    <w:lvl w:ilvl="5">
      <w:start w:val="1"/>
      <w:numFmt w:val="bullet"/>
      <w:lvlText w:val="▪"/>
      <w:lvlJc w:val="left"/>
      <w:pPr>
        <w:ind w:left="4050" w:hanging="360"/>
      </w:pPr>
      <w:rPr>
        <w:rFonts w:ascii="Noto Sans Symbols" w:eastAsia="Noto Sans Symbols" w:hAnsi="Noto Sans Symbols" w:cs="Noto Sans Symbols"/>
      </w:rPr>
    </w:lvl>
    <w:lvl w:ilvl="6">
      <w:start w:val="1"/>
      <w:numFmt w:val="bullet"/>
      <w:lvlText w:val="●"/>
      <w:lvlJc w:val="left"/>
      <w:pPr>
        <w:ind w:left="4770" w:hanging="360"/>
      </w:pPr>
      <w:rPr>
        <w:rFonts w:ascii="Noto Sans Symbols" w:eastAsia="Noto Sans Symbols" w:hAnsi="Noto Sans Symbols" w:cs="Noto Sans Symbols"/>
      </w:rPr>
    </w:lvl>
    <w:lvl w:ilvl="7">
      <w:start w:val="1"/>
      <w:numFmt w:val="bullet"/>
      <w:lvlText w:val="o"/>
      <w:lvlJc w:val="left"/>
      <w:pPr>
        <w:ind w:left="5490" w:hanging="360"/>
      </w:pPr>
      <w:rPr>
        <w:rFonts w:ascii="Courier New" w:eastAsia="Courier New" w:hAnsi="Courier New" w:cs="Courier New"/>
      </w:rPr>
    </w:lvl>
    <w:lvl w:ilvl="8">
      <w:start w:val="1"/>
      <w:numFmt w:val="bullet"/>
      <w:lvlText w:val="▪"/>
      <w:lvlJc w:val="left"/>
      <w:pPr>
        <w:ind w:left="6210" w:hanging="360"/>
      </w:pPr>
      <w:rPr>
        <w:rFonts w:ascii="Noto Sans Symbols" w:eastAsia="Noto Sans Symbols" w:hAnsi="Noto Sans Symbols" w:cs="Noto Sans Symbols"/>
      </w:rPr>
    </w:lvl>
  </w:abstractNum>
  <w:abstractNum w:abstractNumId="18" w15:restartNumberingAfterBreak="0">
    <w:nsid w:val="52BB071F"/>
    <w:multiLevelType w:val="multilevel"/>
    <w:tmpl w:val="BDD634DA"/>
    <w:lvl w:ilvl="0">
      <w:start w:val="7"/>
      <w:numFmt w:val="decimal"/>
      <w:lvlText w:val="%1."/>
      <w:lvlJc w:val="left"/>
      <w:pPr>
        <w:ind w:left="450" w:hanging="360"/>
      </w:pPr>
    </w:lvl>
    <w:lvl w:ilvl="1">
      <w:start w:val="1"/>
      <w:numFmt w:val="decimal"/>
      <w:lvlText w:val="5.%2"/>
      <w:lvlJc w:val="left"/>
      <w:pPr>
        <w:ind w:left="450" w:hanging="360"/>
      </w:pPr>
      <w:rPr>
        <w:b/>
        <w:sz w:val="22"/>
        <w:szCs w:val="22"/>
      </w:rPr>
    </w:lvl>
    <w:lvl w:ilvl="2">
      <w:start w:val="1"/>
      <w:numFmt w:val="decimal"/>
      <w:lvlText w:val="%1.%2.%3"/>
      <w:lvlJc w:val="left"/>
      <w:pPr>
        <w:ind w:left="810" w:hanging="720"/>
      </w:pPr>
      <w:rPr>
        <w:b/>
      </w:rPr>
    </w:lvl>
    <w:lvl w:ilvl="3">
      <w:start w:val="1"/>
      <w:numFmt w:val="decimal"/>
      <w:lvlText w:val="%1.%2.%3.%4"/>
      <w:lvlJc w:val="left"/>
      <w:pPr>
        <w:ind w:left="810" w:hanging="720"/>
      </w:pPr>
      <w:rPr>
        <w:b/>
      </w:rPr>
    </w:lvl>
    <w:lvl w:ilvl="4">
      <w:start w:val="1"/>
      <w:numFmt w:val="decimal"/>
      <w:lvlText w:val="%1.%2.%3.%4.%5"/>
      <w:lvlJc w:val="left"/>
      <w:pPr>
        <w:ind w:left="1170" w:hanging="1080"/>
      </w:pPr>
      <w:rPr>
        <w:b/>
      </w:rPr>
    </w:lvl>
    <w:lvl w:ilvl="5">
      <w:start w:val="1"/>
      <w:numFmt w:val="decimal"/>
      <w:lvlText w:val="%1.%2.%3.%4.%5.%6"/>
      <w:lvlJc w:val="left"/>
      <w:pPr>
        <w:ind w:left="1170" w:hanging="1080"/>
      </w:pPr>
      <w:rPr>
        <w:b/>
      </w:rPr>
    </w:lvl>
    <w:lvl w:ilvl="6">
      <w:start w:val="1"/>
      <w:numFmt w:val="decimal"/>
      <w:lvlText w:val="%1.%2.%3.%4.%5.%6.%7"/>
      <w:lvlJc w:val="left"/>
      <w:pPr>
        <w:ind w:left="1530" w:hanging="1440"/>
      </w:pPr>
      <w:rPr>
        <w:b/>
      </w:rPr>
    </w:lvl>
    <w:lvl w:ilvl="7">
      <w:start w:val="1"/>
      <w:numFmt w:val="decimal"/>
      <w:lvlText w:val="%1.%2.%3.%4.%5.%6.%7.%8"/>
      <w:lvlJc w:val="left"/>
      <w:pPr>
        <w:ind w:left="1530" w:hanging="1440"/>
      </w:pPr>
      <w:rPr>
        <w:b/>
      </w:rPr>
    </w:lvl>
    <w:lvl w:ilvl="8">
      <w:start w:val="1"/>
      <w:numFmt w:val="decimal"/>
      <w:lvlText w:val="%1.%2.%3.%4.%5.%6.%7.%8.%9"/>
      <w:lvlJc w:val="left"/>
      <w:pPr>
        <w:ind w:left="1530" w:hanging="1440"/>
      </w:pPr>
      <w:rPr>
        <w:b/>
      </w:rPr>
    </w:lvl>
  </w:abstractNum>
  <w:abstractNum w:abstractNumId="19" w15:restartNumberingAfterBreak="0">
    <w:nsid w:val="5ADC017D"/>
    <w:multiLevelType w:val="hybridMultilevel"/>
    <w:tmpl w:val="73EC8704"/>
    <w:lvl w:ilvl="0" w:tplc="2C16A03A">
      <w:start w:val="1"/>
      <w:numFmt w:val="bullet"/>
      <w:lvlText w:val=""/>
      <w:lvlJc w:val="left"/>
      <w:pPr>
        <w:ind w:left="1440" w:hanging="360"/>
      </w:pPr>
      <w:rPr>
        <w:rFonts w:ascii="Symbol" w:hAnsi="Symbol"/>
      </w:rPr>
    </w:lvl>
    <w:lvl w:ilvl="1" w:tplc="78EC9990">
      <w:start w:val="1"/>
      <w:numFmt w:val="bullet"/>
      <w:lvlText w:val=""/>
      <w:lvlJc w:val="left"/>
      <w:pPr>
        <w:ind w:left="1440" w:hanging="360"/>
      </w:pPr>
      <w:rPr>
        <w:rFonts w:ascii="Symbol" w:hAnsi="Symbol"/>
      </w:rPr>
    </w:lvl>
    <w:lvl w:ilvl="2" w:tplc="D49AB754">
      <w:start w:val="1"/>
      <w:numFmt w:val="bullet"/>
      <w:lvlText w:val=""/>
      <w:lvlJc w:val="left"/>
      <w:pPr>
        <w:ind w:left="1440" w:hanging="360"/>
      </w:pPr>
      <w:rPr>
        <w:rFonts w:ascii="Symbol" w:hAnsi="Symbol"/>
      </w:rPr>
    </w:lvl>
    <w:lvl w:ilvl="3" w:tplc="8FB480B8">
      <w:start w:val="1"/>
      <w:numFmt w:val="bullet"/>
      <w:lvlText w:val=""/>
      <w:lvlJc w:val="left"/>
      <w:pPr>
        <w:ind w:left="1440" w:hanging="360"/>
      </w:pPr>
      <w:rPr>
        <w:rFonts w:ascii="Symbol" w:hAnsi="Symbol"/>
      </w:rPr>
    </w:lvl>
    <w:lvl w:ilvl="4" w:tplc="9E0CB2CA">
      <w:start w:val="1"/>
      <w:numFmt w:val="bullet"/>
      <w:lvlText w:val=""/>
      <w:lvlJc w:val="left"/>
      <w:pPr>
        <w:ind w:left="1440" w:hanging="360"/>
      </w:pPr>
      <w:rPr>
        <w:rFonts w:ascii="Symbol" w:hAnsi="Symbol"/>
      </w:rPr>
    </w:lvl>
    <w:lvl w:ilvl="5" w:tplc="62C24B4A">
      <w:start w:val="1"/>
      <w:numFmt w:val="bullet"/>
      <w:lvlText w:val=""/>
      <w:lvlJc w:val="left"/>
      <w:pPr>
        <w:ind w:left="1440" w:hanging="360"/>
      </w:pPr>
      <w:rPr>
        <w:rFonts w:ascii="Symbol" w:hAnsi="Symbol"/>
      </w:rPr>
    </w:lvl>
    <w:lvl w:ilvl="6" w:tplc="E4482982">
      <w:start w:val="1"/>
      <w:numFmt w:val="bullet"/>
      <w:lvlText w:val=""/>
      <w:lvlJc w:val="left"/>
      <w:pPr>
        <w:ind w:left="1440" w:hanging="360"/>
      </w:pPr>
      <w:rPr>
        <w:rFonts w:ascii="Symbol" w:hAnsi="Symbol"/>
      </w:rPr>
    </w:lvl>
    <w:lvl w:ilvl="7" w:tplc="EC52A4D0">
      <w:start w:val="1"/>
      <w:numFmt w:val="bullet"/>
      <w:lvlText w:val=""/>
      <w:lvlJc w:val="left"/>
      <w:pPr>
        <w:ind w:left="1440" w:hanging="360"/>
      </w:pPr>
      <w:rPr>
        <w:rFonts w:ascii="Symbol" w:hAnsi="Symbol"/>
      </w:rPr>
    </w:lvl>
    <w:lvl w:ilvl="8" w:tplc="66984B04">
      <w:start w:val="1"/>
      <w:numFmt w:val="bullet"/>
      <w:lvlText w:val=""/>
      <w:lvlJc w:val="left"/>
      <w:pPr>
        <w:ind w:left="1440" w:hanging="360"/>
      </w:pPr>
      <w:rPr>
        <w:rFonts w:ascii="Symbol" w:hAnsi="Symbol"/>
      </w:rPr>
    </w:lvl>
  </w:abstractNum>
  <w:abstractNum w:abstractNumId="20" w15:restartNumberingAfterBreak="0">
    <w:nsid w:val="5BF51FF1"/>
    <w:multiLevelType w:val="multilevel"/>
    <w:tmpl w:val="55109FA6"/>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21" w15:restartNumberingAfterBreak="0">
    <w:nsid w:val="65997B7D"/>
    <w:multiLevelType w:val="multilevel"/>
    <w:tmpl w:val="8670F22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36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6B4A4C46"/>
    <w:multiLevelType w:val="multilevel"/>
    <w:tmpl w:val="C8865678"/>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23" w15:restartNumberingAfterBreak="0">
    <w:nsid w:val="6D471838"/>
    <w:multiLevelType w:val="multilevel"/>
    <w:tmpl w:val="881C316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6EC010A5"/>
    <w:multiLevelType w:val="hybridMultilevel"/>
    <w:tmpl w:val="7CCA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D9191C"/>
    <w:multiLevelType w:val="hybridMultilevel"/>
    <w:tmpl w:val="E65CF7CA"/>
    <w:lvl w:ilvl="0" w:tplc="B71AFEA0">
      <w:start w:val="1"/>
      <w:numFmt w:val="bullet"/>
      <w:lvlText w:val=""/>
      <w:lvlJc w:val="left"/>
      <w:pPr>
        <w:ind w:left="1440" w:hanging="360"/>
      </w:pPr>
      <w:rPr>
        <w:rFonts w:ascii="Symbol" w:hAnsi="Symbol"/>
      </w:rPr>
    </w:lvl>
    <w:lvl w:ilvl="1" w:tplc="F9783C5A">
      <w:start w:val="1"/>
      <w:numFmt w:val="bullet"/>
      <w:lvlText w:val=""/>
      <w:lvlJc w:val="left"/>
      <w:pPr>
        <w:ind w:left="1440" w:hanging="360"/>
      </w:pPr>
      <w:rPr>
        <w:rFonts w:ascii="Symbol" w:hAnsi="Symbol"/>
      </w:rPr>
    </w:lvl>
    <w:lvl w:ilvl="2" w:tplc="C208510A">
      <w:start w:val="1"/>
      <w:numFmt w:val="bullet"/>
      <w:lvlText w:val=""/>
      <w:lvlJc w:val="left"/>
      <w:pPr>
        <w:ind w:left="1440" w:hanging="360"/>
      </w:pPr>
      <w:rPr>
        <w:rFonts w:ascii="Symbol" w:hAnsi="Symbol"/>
      </w:rPr>
    </w:lvl>
    <w:lvl w:ilvl="3" w:tplc="80780E9C">
      <w:start w:val="1"/>
      <w:numFmt w:val="bullet"/>
      <w:lvlText w:val=""/>
      <w:lvlJc w:val="left"/>
      <w:pPr>
        <w:ind w:left="1440" w:hanging="360"/>
      </w:pPr>
      <w:rPr>
        <w:rFonts w:ascii="Symbol" w:hAnsi="Symbol"/>
      </w:rPr>
    </w:lvl>
    <w:lvl w:ilvl="4" w:tplc="E8ACAE4C">
      <w:start w:val="1"/>
      <w:numFmt w:val="bullet"/>
      <w:lvlText w:val=""/>
      <w:lvlJc w:val="left"/>
      <w:pPr>
        <w:ind w:left="1440" w:hanging="360"/>
      </w:pPr>
      <w:rPr>
        <w:rFonts w:ascii="Symbol" w:hAnsi="Symbol"/>
      </w:rPr>
    </w:lvl>
    <w:lvl w:ilvl="5" w:tplc="44FCE018">
      <w:start w:val="1"/>
      <w:numFmt w:val="bullet"/>
      <w:lvlText w:val=""/>
      <w:lvlJc w:val="left"/>
      <w:pPr>
        <w:ind w:left="1440" w:hanging="360"/>
      </w:pPr>
      <w:rPr>
        <w:rFonts w:ascii="Symbol" w:hAnsi="Symbol"/>
      </w:rPr>
    </w:lvl>
    <w:lvl w:ilvl="6" w:tplc="A6AC872E">
      <w:start w:val="1"/>
      <w:numFmt w:val="bullet"/>
      <w:lvlText w:val=""/>
      <w:lvlJc w:val="left"/>
      <w:pPr>
        <w:ind w:left="1440" w:hanging="360"/>
      </w:pPr>
      <w:rPr>
        <w:rFonts w:ascii="Symbol" w:hAnsi="Symbol"/>
      </w:rPr>
    </w:lvl>
    <w:lvl w:ilvl="7" w:tplc="9954D06E">
      <w:start w:val="1"/>
      <w:numFmt w:val="bullet"/>
      <w:lvlText w:val=""/>
      <w:lvlJc w:val="left"/>
      <w:pPr>
        <w:ind w:left="1440" w:hanging="360"/>
      </w:pPr>
      <w:rPr>
        <w:rFonts w:ascii="Symbol" w:hAnsi="Symbol"/>
      </w:rPr>
    </w:lvl>
    <w:lvl w:ilvl="8" w:tplc="AFA04050">
      <w:start w:val="1"/>
      <w:numFmt w:val="bullet"/>
      <w:lvlText w:val=""/>
      <w:lvlJc w:val="left"/>
      <w:pPr>
        <w:ind w:left="1440" w:hanging="360"/>
      </w:pPr>
      <w:rPr>
        <w:rFonts w:ascii="Symbol" w:hAnsi="Symbol"/>
      </w:rPr>
    </w:lvl>
  </w:abstractNum>
  <w:abstractNum w:abstractNumId="26" w15:restartNumberingAfterBreak="0">
    <w:nsid w:val="713F3F67"/>
    <w:multiLevelType w:val="multilevel"/>
    <w:tmpl w:val="127ED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68558A"/>
    <w:multiLevelType w:val="multilevel"/>
    <w:tmpl w:val="A75CE7B6"/>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28" w15:restartNumberingAfterBreak="0">
    <w:nsid w:val="7BBE0D38"/>
    <w:multiLevelType w:val="hybridMultilevel"/>
    <w:tmpl w:val="A18616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CE52293"/>
    <w:multiLevelType w:val="multilevel"/>
    <w:tmpl w:val="2F2063E8"/>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30" w15:restartNumberingAfterBreak="0">
    <w:nsid w:val="7E0D1889"/>
    <w:multiLevelType w:val="multilevel"/>
    <w:tmpl w:val="004CE582"/>
    <w:lvl w:ilvl="0">
      <w:start w:val="1"/>
      <w:numFmt w:val="decimal"/>
      <w:lvlText w:val="%1."/>
      <w:lvlJc w:val="left"/>
      <w:pPr>
        <w:ind w:left="720" w:hanging="720"/>
      </w:pPr>
      <w:rPr>
        <w:b/>
        <w:color w:val="000000"/>
      </w:rPr>
    </w:lvl>
    <w:lvl w:ilvl="1">
      <w:start w:val="1"/>
      <w:numFmt w:val="bullet"/>
      <w:lvlText w:val="●"/>
      <w:lvlJc w:val="left"/>
      <w:pPr>
        <w:ind w:left="360" w:hanging="360"/>
      </w:pPr>
      <w:rPr>
        <w:rFonts w:ascii="Noto Sans Symbols" w:eastAsia="Noto Sans Symbols" w:hAnsi="Noto Sans Symbols" w:cs="Noto Sans Symbols"/>
      </w:r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90899880">
    <w:abstractNumId w:val="10"/>
  </w:num>
  <w:num w:numId="2" w16cid:durableId="1067538322">
    <w:abstractNumId w:val="9"/>
  </w:num>
  <w:num w:numId="3" w16cid:durableId="1290282994">
    <w:abstractNumId w:val="30"/>
  </w:num>
  <w:num w:numId="4" w16cid:durableId="1948077781">
    <w:abstractNumId w:val="29"/>
  </w:num>
  <w:num w:numId="5" w16cid:durableId="506555516">
    <w:abstractNumId w:val="7"/>
  </w:num>
  <w:num w:numId="6" w16cid:durableId="2093089617">
    <w:abstractNumId w:val="14"/>
  </w:num>
  <w:num w:numId="7" w16cid:durableId="1495878223">
    <w:abstractNumId w:val="22"/>
  </w:num>
  <w:num w:numId="8" w16cid:durableId="764419068">
    <w:abstractNumId w:val="18"/>
  </w:num>
  <w:num w:numId="9" w16cid:durableId="1070427266">
    <w:abstractNumId w:val="8"/>
  </w:num>
  <w:num w:numId="10" w16cid:durableId="1001659785">
    <w:abstractNumId w:val="12"/>
  </w:num>
  <w:num w:numId="11" w16cid:durableId="1281910785">
    <w:abstractNumId w:val="17"/>
  </w:num>
  <w:num w:numId="12" w16cid:durableId="1329096831">
    <w:abstractNumId w:val="20"/>
  </w:num>
  <w:num w:numId="13" w16cid:durableId="1909344378">
    <w:abstractNumId w:val="16"/>
  </w:num>
  <w:num w:numId="14" w16cid:durableId="369458922">
    <w:abstractNumId w:val="23"/>
  </w:num>
  <w:num w:numId="15" w16cid:durableId="1926916516">
    <w:abstractNumId w:val="21"/>
  </w:num>
  <w:num w:numId="16" w16cid:durableId="646933281">
    <w:abstractNumId w:val="5"/>
  </w:num>
  <w:num w:numId="17" w16cid:durableId="398023197">
    <w:abstractNumId w:val="27"/>
  </w:num>
  <w:num w:numId="18" w16cid:durableId="817842724">
    <w:abstractNumId w:val="1"/>
  </w:num>
  <w:num w:numId="19" w16cid:durableId="471869554">
    <w:abstractNumId w:val="0"/>
  </w:num>
  <w:num w:numId="20" w16cid:durableId="1031078146">
    <w:abstractNumId w:val="11"/>
  </w:num>
  <w:num w:numId="21" w16cid:durableId="997072741">
    <w:abstractNumId w:val="10"/>
    <w:lvlOverride w:ilvl="0">
      <w:startOverride w:val="2"/>
    </w:lvlOverride>
    <w:lvlOverride w:ilvl="1">
      <w:startOverride w:val="1"/>
    </w:lvlOverride>
  </w:num>
  <w:num w:numId="22" w16cid:durableId="486091465">
    <w:abstractNumId w:val="15"/>
  </w:num>
  <w:num w:numId="23" w16cid:durableId="871498618">
    <w:abstractNumId w:val="6"/>
  </w:num>
  <w:num w:numId="24" w16cid:durableId="68579104">
    <w:abstractNumId w:val="24"/>
  </w:num>
  <w:num w:numId="25" w16cid:durableId="1895851578">
    <w:abstractNumId w:val="28"/>
  </w:num>
  <w:num w:numId="26" w16cid:durableId="757334676">
    <w:abstractNumId w:val="13"/>
  </w:num>
  <w:num w:numId="27" w16cid:durableId="1651791119">
    <w:abstractNumId w:val="25"/>
  </w:num>
  <w:num w:numId="28" w16cid:durableId="712654063">
    <w:abstractNumId w:val="19"/>
  </w:num>
  <w:num w:numId="29" w16cid:durableId="1466195612">
    <w:abstractNumId w:val="3"/>
  </w:num>
  <w:num w:numId="30" w16cid:durableId="1056128010">
    <w:abstractNumId w:val="2"/>
  </w:num>
  <w:num w:numId="31" w16cid:durableId="2000377670">
    <w:abstractNumId w:val="4"/>
  </w:num>
  <w:num w:numId="32" w16cid:durableId="20226577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embedTrueTypeFont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6B"/>
    <w:rsid w:val="00002E19"/>
    <w:rsid w:val="00005456"/>
    <w:rsid w:val="0001127F"/>
    <w:rsid w:val="00011516"/>
    <w:rsid w:val="000138F5"/>
    <w:rsid w:val="00014FD7"/>
    <w:rsid w:val="000151AB"/>
    <w:rsid w:val="00017838"/>
    <w:rsid w:val="00017D30"/>
    <w:rsid w:val="00022AF8"/>
    <w:rsid w:val="00023A79"/>
    <w:rsid w:val="000252B0"/>
    <w:rsid w:val="00026148"/>
    <w:rsid w:val="000264F3"/>
    <w:rsid w:val="000365EC"/>
    <w:rsid w:val="00036967"/>
    <w:rsid w:val="00042FB7"/>
    <w:rsid w:val="00043FC0"/>
    <w:rsid w:val="000457A6"/>
    <w:rsid w:val="0004582C"/>
    <w:rsid w:val="00045913"/>
    <w:rsid w:val="00045FC0"/>
    <w:rsid w:val="00047C7D"/>
    <w:rsid w:val="000573F8"/>
    <w:rsid w:val="0005791B"/>
    <w:rsid w:val="00060A3A"/>
    <w:rsid w:val="00064DEE"/>
    <w:rsid w:val="000751F6"/>
    <w:rsid w:val="0007766D"/>
    <w:rsid w:val="00082CF1"/>
    <w:rsid w:val="000838F3"/>
    <w:rsid w:val="000841A1"/>
    <w:rsid w:val="00085A48"/>
    <w:rsid w:val="00087ABF"/>
    <w:rsid w:val="00093AB1"/>
    <w:rsid w:val="0009401F"/>
    <w:rsid w:val="00094C59"/>
    <w:rsid w:val="000975C8"/>
    <w:rsid w:val="000A2081"/>
    <w:rsid w:val="000A4B97"/>
    <w:rsid w:val="000A65B4"/>
    <w:rsid w:val="000A6633"/>
    <w:rsid w:val="000B2C36"/>
    <w:rsid w:val="000B3228"/>
    <w:rsid w:val="000B4E08"/>
    <w:rsid w:val="000B6D95"/>
    <w:rsid w:val="000C01B3"/>
    <w:rsid w:val="000C0603"/>
    <w:rsid w:val="000C098F"/>
    <w:rsid w:val="000C1D26"/>
    <w:rsid w:val="000C7A1A"/>
    <w:rsid w:val="000D5E59"/>
    <w:rsid w:val="000D6C80"/>
    <w:rsid w:val="000E3583"/>
    <w:rsid w:val="000E60DB"/>
    <w:rsid w:val="000F55B9"/>
    <w:rsid w:val="00101A9A"/>
    <w:rsid w:val="00101FC0"/>
    <w:rsid w:val="001026D8"/>
    <w:rsid w:val="00107E1B"/>
    <w:rsid w:val="00111296"/>
    <w:rsid w:val="001172D6"/>
    <w:rsid w:val="00117CA9"/>
    <w:rsid w:val="00123CF9"/>
    <w:rsid w:val="00124F0D"/>
    <w:rsid w:val="00130B27"/>
    <w:rsid w:val="001324BB"/>
    <w:rsid w:val="00136137"/>
    <w:rsid w:val="00140161"/>
    <w:rsid w:val="001415A6"/>
    <w:rsid w:val="001440EE"/>
    <w:rsid w:val="00144F2D"/>
    <w:rsid w:val="001466F6"/>
    <w:rsid w:val="00146F39"/>
    <w:rsid w:val="001571E9"/>
    <w:rsid w:val="00164104"/>
    <w:rsid w:val="001656FA"/>
    <w:rsid w:val="00165DD3"/>
    <w:rsid w:val="001709D1"/>
    <w:rsid w:val="0017412F"/>
    <w:rsid w:val="001743B7"/>
    <w:rsid w:val="00175F35"/>
    <w:rsid w:val="00183B8E"/>
    <w:rsid w:val="00193C32"/>
    <w:rsid w:val="00193FB8"/>
    <w:rsid w:val="00194EF9"/>
    <w:rsid w:val="001A1194"/>
    <w:rsid w:val="001A351A"/>
    <w:rsid w:val="001A49C3"/>
    <w:rsid w:val="001A6B4D"/>
    <w:rsid w:val="001B0682"/>
    <w:rsid w:val="001B3A8B"/>
    <w:rsid w:val="001B3B38"/>
    <w:rsid w:val="001B42F8"/>
    <w:rsid w:val="001B4A09"/>
    <w:rsid w:val="001C6EC7"/>
    <w:rsid w:val="001C7350"/>
    <w:rsid w:val="001C7CC8"/>
    <w:rsid w:val="001D0750"/>
    <w:rsid w:val="001D3281"/>
    <w:rsid w:val="001D6958"/>
    <w:rsid w:val="001D7168"/>
    <w:rsid w:val="001D73B0"/>
    <w:rsid w:val="001E388E"/>
    <w:rsid w:val="001E48F6"/>
    <w:rsid w:val="001E6731"/>
    <w:rsid w:val="001F3599"/>
    <w:rsid w:val="001F718D"/>
    <w:rsid w:val="00202645"/>
    <w:rsid w:val="00202CC2"/>
    <w:rsid w:val="002070B6"/>
    <w:rsid w:val="00210098"/>
    <w:rsid w:val="002107AE"/>
    <w:rsid w:val="00210AAD"/>
    <w:rsid w:val="0021106C"/>
    <w:rsid w:val="0021204B"/>
    <w:rsid w:val="00216FEB"/>
    <w:rsid w:val="0022182C"/>
    <w:rsid w:val="00237467"/>
    <w:rsid w:val="0024313B"/>
    <w:rsid w:val="0025643D"/>
    <w:rsid w:val="00262EEA"/>
    <w:rsid w:val="00263018"/>
    <w:rsid w:val="002631EE"/>
    <w:rsid w:val="002647B5"/>
    <w:rsid w:val="00267CD7"/>
    <w:rsid w:val="00270E39"/>
    <w:rsid w:val="00274F14"/>
    <w:rsid w:val="002769D0"/>
    <w:rsid w:val="0027762E"/>
    <w:rsid w:val="00285D45"/>
    <w:rsid w:val="002919D4"/>
    <w:rsid w:val="00293AB6"/>
    <w:rsid w:val="00294527"/>
    <w:rsid w:val="00296231"/>
    <w:rsid w:val="0029694B"/>
    <w:rsid w:val="002A50A2"/>
    <w:rsid w:val="002A60AC"/>
    <w:rsid w:val="002A6F51"/>
    <w:rsid w:val="002A6FB7"/>
    <w:rsid w:val="002B0524"/>
    <w:rsid w:val="002B2A9C"/>
    <w:rsid w:val="002C664B"/>
    <w:rsid w:val="002D2F77"/>
    <w:rsid w:val="002D4CB5"/>
    <w:rsid w:val="002E5053"/>
    <w:rsid w:val="002E62C9"/>
    <w:rsid w:val="002F1DFD"/>
    <w:rsid w:val="002F4591"/>
    <w:rsid w:val="00302B77"/>
    <w:rsid w:val="00303C09"/>
    <w:rsid w:val="00314D82"/>
    <w:rsid w:val="00322048"/>
    <w:rsid w:val="0032545C"/>
    <w:rsid w:val="00326E8D"/>
    <w:rsid w:val="00330161"/>
    <w:rsid w:val="00330441"/>
    <w:rsid w:val="003312E8"/>
    <w:rsid w:val="0033632F"/>
    <w:rsid w:val="00343849"/>
    <w:rsid w:val="0034397E"/>
    <w:rsid w:val="00346513"/>
    <w:rsid w:val="0034720B"/>
    <w:rsid w:val="00352810"/>
    <w:rsid w:val="0035371F"/>
    <w:rsid w:val="0035754B"/>
    <w:rsid w:val="00365EE1"/>
    <w:rsid w:val="00366D24"/>
    <w:rsid w:val="00367E8C"/>
    <w:rsid w:val="00372EE0"/>
    <w:rsid w:val="00376C2B"/>
    <w:rsid w:val="0038100E"/>
    <w:rsid w:val="00384746"/>
    <w:rsid w:val="003906E9"/>
    <w:rsid w:val="003919EC"/>
    <w:rsid w:val="003964E8"/>
    <w:rsid w:val="003A161F"/>
    <w:rsid w:val="003B12EA"/>
    <w:rsid w:val="003B727F"/>
    <w:rsid w:val="003B7C39"/>
    <w:rsid w:val="003C2C23"/>
    <w:rsid w:val="003D0D1D"/>
    <w:rsid w:val="003D2953"/>
    <w:rsid w:val="003D7060"/>
    <w:rsid w:val="003E2296"/>
    <w:rsid w:val="003E332B"/>
    <w:rsid w:val="003E5514"/>
    <w:rsid w:val="003E6E33"/>
    <w:rsid w:val="003E7BF3"/>
    <w:rsid w:val="003F01B2"/>
    <w:rsid w:val="003F10DE"/>
    <w:rsid w:val="00402E0B"/>
    <w:rsid w:val="00406185"/>
    <w:rsid w:val="0041473E"/>
    <w:rsid w:val="004163A0"/>
    <w:rsid w:val="004167D0"/>
    <w:rsid w:val="00422917"/>
    <w:rsid w:val="004258C6"/>
    <w:rsid w:val="0042731C"/>
    <w:rsid w:val="0043318B"/>
    <w:rsid w:val="00433E29"/>
    <w:rsid w:val="004379D6"/>
    <w:rsid w:val="0044072F"/>
    <w:rsid w:val="0044254D"/>
    <w:rsid w:val="00444F6E"/>
    <w:rsid w:val="004462AE"/>
    <w:rsid w:val="00446382"/>
    <w:rsid w:val="00446DDE"/>
    <w:rsid w:val="00456DDF"/>
    <w:rsid w:val="00456FDA"/>
    <w:rsid w:val="00457A7B"/>
    <w:rsid w:val="00463DD1"/>
    <w:rsid w:val="00464631"/>
    <w:rsid w:val="00465356"/>
    <w:rsid w:val="00471A3F"/>
    <w:rsid w:val="00472A75"/>
    <w:rsid w:val="00473098"/>
    <w:rsid w:val="004731D7"/>
    <w:rsid w:val="004748B7"/>
    <w:rsid w:val="00475871"/>
    <w:rsid w:val="0047692D"/>
    <w:rsid w:val="004769D9"/>
    <w:rsid w:val="00485CB2"/>
    <w:rsid w:val="00485DCA"/>
    <w:rsid w:val="00490705"/>
    <w:rsid w:val="004911CA"/>
    <w:rsid w:val="0049500D"/>
    <w:rsid w:val="004960C7"/>
    <w:rsid w:val="004A12E5"/>
    <w:rsid w:val="004A32B5"/>
    <w:rsid w:val="004A499E"/>
    <w:rsid w:val="004A71E9"/>
    <w:rsid w:val="004B1900"/>
    <w:rsid w:val="004B2CED"/>
    <w:rsid w:val="004B6289"/>
    <w:rsid w:val="004B6D8A"/>
    <w:rsid w:val="004B7F7C"/>
    <w:rsid w:val="004C0FC9"/>
    <w:rsid w:val="004C12E2"/>
    <w:rsid w:val="004C355B"/>
    <w:rsid w:val="004C5DF1"/>
    <w:rsid w:val="004C5F2B"/>
    <w:rsid w:val="004C72EA"/>
    <w:rsid w:val="004D0835"/>
    <w:rsid w:val="004D5563"/>
    <w:rsid w:val="004D6BEE"/>
    <w:rsid w:val="004E233A"/>
    <w:rsid w:val="004E2A57"/>
    <w:rsid w:val="004E336D"/>
    <w:rsid w:val="004E51CF"/>
    <w:rsid w:val="004F3841"/>
    <w:rsid w:val="00501FD2"/>
    <w:rsid w:val="00507EC3"/>
    <w:rsid w:val="005113F7"/>
    <w:rsid w:val="00511424"/>
    <w:rsid w:val="00513ADA"/>
    <w:rsid w:val="00514387"/>
    <w:rsid w:val="00516A7C"/>
    <w:rsid w:val="00520654"/>
    <w:rsid w:val="00521604"/>
    <w:rsid w:val="00523795"/>
    <w:rsid w:val="00527F0B"/>
    <w:rsid w:val="00527F26"/>
    <w:rsid w:val="005312A7"/>
    <w:rsid w:val="005319CF"/>
    <w:rsid w:val="00532845"/>
    <w:rsid w:val="00533BC6"/>
    <w:rsid w:val="00536D47"/>
    <w:rsid w:val="00544441"/>
    <w:rsid w:val="00545FFE"/>
    <w:rsid w:val="005462F4"/>
    <w:rsid w:val="00547CD7"/>
    <w:rsid w:val="00553782"/>
    <w:rsid w:val="005546A6"/>
    <w:rsid w:val="0056013C"/>
    <w:rsid w:val="005635A9"/>
    <w:rsid w:val="00570EB4"/>
    <w:rsid w:val="0057248E"/>
    <w:rsid w:val="0057478D"/>
    <w:rsid w:val="0057687D"/>
    <w:rsid w:val="0058145E"/>
    <w:rsid w:val="00581975"/>
    <w:rsid w:val="00587D7B"/>
    <w:rsid w:val="00587EDC"/>
    <w:rsid w:val="00590690"/>
    <w:rsid w:val="00592FF1"/>
    <w:rsid w:val="0059534D"/>
    <w:rsid w:val="005A1A97"/>
    <w:rsid w:val="005A241D"/>
    <w:rsid w:val="005A2ACE"/>
    <w:rsid w:val="005A4630"/>
    <w:rsid w:val="005A7382"/>
    <w:rsid w:val="005A7757"/>
    <w:rsid w:val="005B19A3"/>
    <w:rsid w:val="005B39BD"/>
    <w:rsid w:val="005B4F31"/>
    <w:rsid w:val="005B5165"/>
    <w:rsid w:val="005D01A7"/>
    <w:rsid w:val="005D2C1A"/>
    <w:rsid w:val="005E075C"/>
    <w:rsid w:val="005E21DF"/>
    <w:rsid w:val="005E3DE9"/>
    <w:rsid w:val="005E5CD9"/>
    <w:rsid w:val="005F735A"/>
    <w:rsid w:val="00604B65"/>
    <w:rsid w:val="00614002"/>
    <w:rsid w:val="006147BD"/>
    <w:rsid w:val="00615D6D"/>
    <w:rsid w:val="0061612F"/>
    <w:rsid w:val="00617924"/>
    <w:rsid w:val="006179DB"/>
    <w:rsid w:val="00623163"/>
    <w:rsid w:val="006330B1"/>
    <w:rsid w:val="006341F3"/>
    <w:rsid w:val="00636B85"/>
    <w:rsid w:val="00641DB1"/>
    <w:rsid w:val="0064560A"/>
    <w:rsid w:val="0064639B"/>
    <w:rsid w:val="00647F14"/>
    <w:rsid w:val="00655617"/>
    <w:rsid w:val="00655A91"/>
    <w:rsid w:val="006603B4"/>
    <w:rsid w:val="0066226E"/>
    <w:rsid w:val="006649C7"/>
    <w:rsid w:val="00666E43"/>
    <w:rsid w:val="00667B19"/>
    <w:rsid w:val="006711B8"/>
    <w:rsid w:val="00673BA0"/>
    <w:rsid w:val="00673C24"/>
    <w:rsid w:val="006747DB"/>
    <w:rsid w:val="00680E2B"/>
    <w:rsid w:val="0068137F"/>
    <w:rsid w:val="006830E7"/>
    <w:rsid w:val="006862EB"/>
    <w:rsid w:val="00687EBB"/>
    <w:rsid w:val="00692858"/>
    <w:rsid w:val="006929B8"/>
    <w:rsid w:val="006B06B5"/>
    <w:rsid w:val="006B2453"/>
    <w:rsid w:val="006B385B"/>
    <w:rsid w:val="006B6701"/>
    <w:rsid w:val="006C36A3"/>
    <w:rsid w:val="006C68A5"/>
    <w:rsid w:val="006D3179"/>
    <w:rsid w:val="006D46F4"/>
    <w:rsid w:val="006D62DF"/>
    <w:rsid w:val="006E10D0"/>
    <w:rsid w:val="006E2C15"/>
    <w:rsid w:val="006E3929"/>
    <w:rsid w:val="006E4575"/>
    <w:rsid w:val="006F28D4"/>
    <w:rsid w:val="006F3194"/>
    <w:rsid w:val="006F34B5"/>
    <w:rsid w:val="006F69EE"/>
    <w:rsid w:val="0070466C"/>
    <w:rsid w:val="00714087"/>
    <w:rsid w:val="007174EF"/>
    <w:rsid w:val="007179AF"/>
    <w:rsid w:val="0072050E"/>
    <w:rsid w:val="007221A5"/>
    <w:rsid w:val="00722230"/>
    <w:rsid w:val="0072233D"/>
    <w:rsid w:val="00723C87"/>
    <w:rsid w:val="00726785"/>
    <w:rsid w:val="00731FE7"/>
    <w:rsid w:val="00733EC8"/>
    <w:rsid w:val="00737656"/>
    <w:rsid w:val="007422DF"/>
    <w:rsid w:val="0074265C"/>
    <w:rsid w:val="00745FDB"/>
    <w:rsid w:val="007467A1"/>
    <w:rsid w:val="00750056"/>
    <w:rsid w:val="007522AA"/>
    <w:rsid w:val="007530DA"/>
    <w:rsid w:val="00755DB8"/>
    <w:rsid w:val="00756A26"/>
    <w:rsid w:val="007600BE"/>
    <w:rsid w:val="00760DB6"/>
    <w:rsid w:val="00764B1F"/>
    <w:rsid w:val="007676BC"/>
    <w:rsid w:val="007706FB"/>
    <w:rsid w:val="007710BE"/>
    <w:rsid w:val="0077219D"/>
    <w:rsid w:val="00772B33"/>
    <w:rsid w:val="0077664D"/>
    <w:rsid w:val="00777761"/>
    <w:rsid w:val="00780C51"/>
    <w:rsid w:val="007838E0"/>
    <w:rsid w:val="007909A3"/>
    <w:rsid w:val="00792134"/>
    <w:rsid w:val="00793403"/>
    <w:rsid w:val="00793DD2"/>
    <w:rsid w:val="007A2BB4"/>
    <w:rsid w:val="007B0072"/>
    <w:rsid w:val="007B4226"/>
    <w:rsid w:val="007B659A"/>
    <w:rsid w:val="007C022C"/>
    <w:rsid w:val="007C5072"/>
    <w:rsid w:val="007D21A4"/>
    <w:rsid w:val="007D2F0B"/>
    <w:rsid w:val="007D3779"/>
    <w:rsid w:val="007D7BAA"/>
    <w:rsid w:val="007E1628"/>
    <w:rsid w:val="007E5114"/>
    <w:rsid w:val="007E5CEF"/>
    <w:rsid w:val="007F2720"/>
    <w:rsid w:val="007F2CCA"/>
    <w:rsid w:val="007F3C13"/>
    <w:rsid w:val="007F4AD0"/>
    <w:rsid w:val="00807081"/>
    <w:rsid w:val="00813F49"/>
    <w:rsid w:val="0081419A"/>
    <w:rsid w:val="00817535"/>
    <w:rsid w:val="0082175C"/>
    <w:rsid w:val="008219AE"/>
    <w:rsid w:val="0082203F"/>
    <w:rsid w:val="00822B24"/>
    <w:rsid w:val="00822EC0"/>
    <w:rsid w:val="00823109"/>
    <w:rsid w:val="00825506"/>
    <w:rsid w:val="008258B0"/>
    <w:rsid w:val="00825D15"/>
    <w:rsid w:val="00826594"/>
    <w:rsid w:val="00830154"/>
    <w:rsid w:val="0083610D"/>
    <w:rsid w:val="00837C24"/>
    <w:rsid w:val="00844A43"/>
    <w:rsid w:val="008476B4"/>
    <w:rsid w:val="008515C8"/>
    <w:rsid w:val="008519E3"/>
    <w:rsid w:val="00852C52"/>
    <w:rsid w:val="0085361D"/>
    <w:rsid w:val="00854503"/>
    <w:rsid w:val="00855695"/>
    <w:rsid w:val="008574DE"/>
    <w:rsid w:val="00857A7C"/>
    <w:rsid w:val="00862BAF"/>
    <w:rsid w:val="00862EAA"/>
    <w:rsid w:val="00862F80"/>
    <w:rsid w:val="0086583B"/>
    <w:rsid w:val="00871AC8"/>
    <w:rsid w:val="00881B81"/>
    <w:rsid w:val="00881BC4"/>
    <w:rsid w:val="0088224B"/>
    <w:rsid w:val="0088226B"/>
    <w:rsid w:val="00882932"/>
    <w:rsid w:val="00884013"/>
    <w:rsid w:val="00886162"/>
    <w:rsid w:val="00887451"/>
    <w:rsid w:val="008979C5"/>
    <w:rsid w:val="008A0912"/>
    <w:rsid w:val="008A3FBA"/>
    <w:rsid w:val="008C064D"/>
    <w:rsid w:val="008C37FF"/>
    <w:rsid w:val="008C46D3"/>
    <w:rsid w:val="008D2D7F"/>
    <w:rsid w:val="008D2E2F"/>
    <w:rsid w:val="008D302E"/>
    <w:rsid w:val="008D5222"/>
    <w:rsid w:val="008D6A02"/>
    <w:rsid w:val="008E06B3"/>
    <w:rsid w:val="008E08E1"/>
    <w:rsid w:val="008E2AA7"/>
    <w:rsid w:val="008E54B7"/>
    <w:rsid w:val="008E6FAD"/>
    <w:rsid w:val="008E7FCA"/>
    <w:rsid w:val="008F1E7B"/>
    <w:rsid w:val="008F3908"/>
    <w:rsid w:val="008F41BB"/>
    <w:rsid w:val="008F462D"/>
    <w:rsid w:val="008F5DBD"/>
    <w:rsid w:val="008F728F"/>
    <w:rsid w:val="009007DF"/>
    <w:rsid w:val="009012DB"/>
    <w:rsid w:val="00903E95"/>
    <w:rsid w:val="00907BB2"/>
    <w:rsid w:val="00913964"/>
    <w:rsid w:val="0091603C"/>
    <w:rsid w:val="00917FF8"/>
    <w:rsid w:val="0092038F"/>
    <w:rsid w:val="00927929"/>
    <w:rsid w:val="00934417"/>
    <w:rsid w:val="00936289"/>
    <w:rsid w:val="00940AC4"/>
    <w:rsid w:val="0095132A"/>
    <w:rsid w:val="0095196D"/>
    <w:rsid w:val="00953218"/>
    <w:rsid w:val="0095379B"/>
    <w:rsid w:val="00961A57"/>
    <w:rsid w:val="00964958"/>
    <w:rsid w:val="00971E33"/>
    <w:rsid w:val="00974EF8"/>
    <w:rsid w:val="009757C5"/>
    <w:rsid w:val="009759C3"/>
    <w:rsid w:val="00982F68"/>
    <w:rsid w:val="0098327E"/>
    <w:rsid w:val="009838E9"/>
    <w:rsid w:val="00984B2A"/>
    <w:rsid w:val="00985009"/>
    <w:rsid w:val="00986A1D"/>
    <w:rsid w:val="0099253C"/>
    <w:rsid w:val="0099508B"/>
    <w:rsid w:val="0099533A"/>
    <w:rsid w:val="009A0174"/>
    <w:rsid w:val="009A40DE"/>
    <w:rsid w:val="009A4342"/>
    <w:rsid w:val="009B1561"/>
    <w:rsid w:val="009B6928"/>
    <w:rsid w:val="009C0D72"/>
    <w:rsid w:val="009C3EE9"/>
    <w:rsid w:val="009C4356"/>
    <w:rsid w:val="009D3213"/>
    <w:rsid w:val="009D3519"/>
    <w:rsid w:val="009D35D8"/>
    <w:rsid w:val="009D3B8D"/>
    <w:rsid w:val="009E12AB"/>
    <w:rsid w:val="009E1B7C"/>
    <w:rsid w:val="009E59DB"/>
    <w:rsid w:val="009E6843"/>
    <w:rsid w:val="009F4F01"/>
    <w:rsid w:val="009F6160"/>
    <w:rsid w:val="00A01AE9"/>
    <w:rsid w:val="00A01F87"/>
    <w:rsid w:val="00A05581"/>
    <w:rsid w:val="00A133E0"/>
    <w:rsid w:val="00A16161"/>
    <w:rsid w:val="00A17008"/>
    <w:rsid w:val="00A27908"/>
    <w:rsid w:val="00A3073F"/>
    <w:rsid w:val="00A40177"/>
    <w:rsid w:val="00A401FA"/>
    <w:rsid w:val="00A52A73"/>
    <w:rsid w:val="00A61139"/>
    <w:rsid w:val="00A615BB"/>
    <w:rsid w:val="00A6526A"/>
    <w:rsid w:val="00A6554E"/>
    <w:rsid w:val="00A66474"/>
    <w:rsid w:val="00A719E6"/>
    <w:rsid w:val="00A729CD"/>
    <w:rsid w:val="00A757B9"/>
    <w:rsid w:val="00A763FB"/>
    <w:rsid w:val="00A77864"/>
    <w:rsid w:val="00A77F07"/>
    <w:rsid w:val="00A82355"/>
    <w:rsid w:val="00A84A36"/>
    <w:rsid w:val="00A94FD5"/>
    <w:rsid w:val="00A95C3E"/>
    <w:rsid w:val="00A96439"/>
    <w:rsid w:val="00A96A84"/>
    <w:rsid w:val="00A96AB1"/>
    <w:rsid w:val="00AA3315"/>
    <w:rsid w:val="00AA6D5D"/>
    <w:rsid w:val="00AB0882"/>
    <w:rsid w:val="00AB61C4"/>
    <w:rsid w:val="00AC1E5C"/>
    <w:rsid w:val="00AC3932"/>
    <w:rsid w:val="00AC4793"/>
    <w:rsid w:val="00AC55A9"/>
    <w:rsid w:val="00AC74F0"/>
    <w:rsid w:val="00AD0BA6"/>
    <w:rsid w:val="00AD1006"/>
    <w:rsid w:val="00AD4101"/>
    <w:rsid w:val="00AE03EA"/>
    <w:rsid w:val="00AE0FA5"/>
    <w:rsid w:val="00AE386F"/>
    <w:rsid w:val="00AE41A0"/>
    <w:rsid w:val="00AF001C"/>
    <w:rsid w:val="00AF4C60"/>
    <w:rsid w:val="00AF5A0C"/>
    <w:rsid w:val="00B009A5"/>
    <w:rsid w:val="00B01643"/>
    <w:rsid w:val="00B049D3"/>
    <w:rsid w:val="00B05EF4"/>
    <w:rsid w:val="00B06133"/>
    <w:rsid w:val="00B0696E"/>
    <w:rsid w:val="00B0781C"/>
    <w:rsid w:val="00B21319"/>
    <w:rsid w:val="00B30231"/>
    <w:rsid w:val="00B329A6"/>
    <w:rsid w:val="00B331BC"/>
    <w:rsid w:val="00B33AD1"/>
    <w:rsid w:val="00B33C7C"/>
    <w:rsid w:val="00B40675"/>
    <w:rsid w:val="00B44DEF"/>
    <w:rsid w:val="00B4637B"/>
    <w:rsid w:val="00B53A95"/>
    <w:rsid w:val="00B5431E"/>
    <w:rsid w:val="00B57DAF"/>
    <w:rsid w:val="00B63998"/>
    <w:rsid w:val="00B736D0"/>
    <w:rsid w:val="00B73D30"/>
    <w:rsid w:val="00B752AE"/>
    <w:rsid w:val="00B757DB"/>
    <w:rsid w:val="00B775E9"/>
    <w:rsid w:val="00B81C8A"/>
    <w:rsid w:val="00B930DD"/>
    <w:rsid w:val="00B95594"/>
    <w:rsid w:val="00B9722E"/>
    <w:rsid w:val="00B97E62"/>
    <w:rsid w:val="00BA754C"/>
    <w:rsid w:val="00BB5E07"/>
    <w:rsid w:val="00BB6E98"/>
    <w:rsid w:val="00BC290A"/>
    <w:rsid w:val="00BC5A3F"/>
    <w:rsid w:val="00BD00C2"/>
    <w:rsid w:val="00BD4BB8"/>
    <w:rsid w:val="00BD7429"/>
    <w:rsid w:val="00BE084D"/>
    <w:rsid w:val="00BE2BFD"/>
    <w:rsid w:val="00BE7C34"/>
    <w:rsid w:val="00BE7D05"/>
    <w:rsid w:val="00BF4E30"/>
    <w:rsid w:val="00BF640A"/>
    <w:rsid w:val="00C03357"/>
    <w:rsid w:val="00C03C81"/>
    <w:rsid w:val="00C040B9"/>
    <w:rsid w:val="00C05B03"/>
    <w:rsid w:val="00C05BCC"/>
    <w:rsid w:val="00C07BAD"/>
    <w:rsid w:val="00C10B91"/>
    <w:rsid w:val="00C13B1A"/>
    <w:rsid w:val="00C1477F"/>
    <w:rsid w:val="00C33057"/>
    <w:rsid w:val="00C3565A"/>
    <w:rsid w:val="00C41363"/>
    <w:rsid w:val="00C41A98"/>
    <w:rsid w:val="00C476B2"/>
    <w:rsid w:val="00C47FBD"/>
    <w:rsid w:val="00C52E1B"/>
    <w:rsid w:val="00C5394C"/>
    <w:rsid w:val="00C63D2C"/>
    <w:rsid w:val="00C673F8"/>
    <w:rsid w:val="00C67EB1"/>
    <w:rsid w:val="00C70ACF"/>
    <w:rsid w:val="00C722F5"/>
    <w:rsid w:val="00C766C2"/>
    <w:rsid w:val="00C76805"/>
    <w:rsid w:val="00C77A23"/>
    <w:rsid w:val="00C81757"/>
    <w:rsid w:val="00C87477"/>
    <w:rsid w:val="00C91383"/>
    <w:rsid w:val="00C96FF3"/>
    <w:rsid w:val="00C97ACE"/>
    <w:rsid w:val="00CA0725"/>
    <w:rsid w:val="00CA4827"/>
    <w:rsid w:val="00CB4060"/>
    <w:rsid w:val="00CB5814"/>
    <w:rsid w:val="00CB6D08"/>
    <w:rsid w:val="00CC28D0"/>
    <w:rsid w:val="00CC3D17"/>
    <w:rsid w:val="00CC76CF"/>
    <w:rsid w:val="00CD2AB4"/>
    <w:rsid w:val="00CD4E08"/>
    <w:rsid w:val="00CD71B6"/>
    <w:rsid w:val="00CD7A4A"/>
    <w:rsid w:val="00CE11DB"/>
    <w:rsid w:val="00CE41B4"/>
    <w:rsid w:val="00CE662F"/>
    <w:rsid w:val="00CE7D55"/>
    <w:rsid w:val="00CF0E4C"/>
    <w:rsid w:val="00CF21BA"/>
    <w:rsid w:val="00CF2AC3"/>
    <w:rsid w:val="00CF3DCC"/>
    <w:rsid w:val="00CF4FA6"/>
    <w:rsid w:val="00CF654E"/>
    <w:rsid w:val="00CF69D6"/>
    <w:rsid w:val="00D03158"/>
    <w:rsid w:val="00D123DA"/>
    <w:rsid w:val="00D159A8"/>
    <w:rsid w:val="00D17B90"/>
    <w:rsid w:val="00D2031F"/>
    <w:rsid w:val="00D25D21"/>
    <w:rsid w:val="00D26490"/>
    <w:rsid w:val="00D36BD5"/>
    <w:rsid w:val="00D37AF6"/>
    <w:rsid w:val="00D400B4"/>
    <w:rsid w:val="00D437E6"/>
    <w:rsid w:val="00D45C19"/>
    <w:rsid w:val="00D5108D"/>
    <w:rsid w:val="00D523B7"/>
    <w:rsid w:val="00D55E04"/>
    <w:rsid w:val="00D56570"/>
    <w:rsid w:val="00D634DF"/>
    <w:rsid w:val="00D64A12"/>
    <w:rsid w:val="00D65A1F"/>
    <w:rsid w:val="00D6648D"/>
    <w:rsid w:val="00D674F8"/>
    <w:rsid w:val="00D7649F"/>
    <w:rsid w:val="00D7681E"/>
    <w:rsid w:val="00D8362C"/>
    <w:rsid w:val="00D837DD"/>
    <w:rsid w:val="00D83A45"/>
    <w:rsid w:val="00D937F4"/>
    <w:rsid w:val="00D96DF9"/>
    <w:rsid w:val="00D97149"/>
    <w:rsid w:val="00D9747C"/>
    <w:rsid w:val="00DA2A6A"/>
    <w:rsid w:val="00DA41D1"/>
    <w:rsid w:val="00DA66DF"/>
    <w:rsid w:val="00DA7FD7"/>
    <w:rsid w:val="00DB1581"/>
    <w:rsid w:val="00DB2845"/>
    <w:rsid w:val="00DB6E1C"/>
    <w:rsid w:val="00DB6ED0"/>
    <w:rsid w:val="00DC112F"/>
    <w:rsid w:val="00DC22CB"/>
    <w:rsid w:val="00DC67D6"/>
    <w:rsid w:val="00DC6D47"/>
    <w:rsid w:val="00DC7F0E"/>
    <w:rsid w:val="00DD0CFD"/>
    <w:rsid w:val="00DD4E27"/>
    <w:rsid w:val="00DD6C19"/>
    <w:rsid w:val="00DE3B1A"/>
    <w:rsid w:val="00DF7CF0"/>
    <w:rsid w:val="00E11707"/>
    <w:rsid w:val="00E20EEA"/>
    <w:rsid w:val="00E211EC"/>
    <w:rsid w:val="00E216E5"/>
    <w:rsid w:val="00E21A5E"/>
    <w:rsid w:val="00E221D8"/>
    <w:rsid w:val="00E2590A"/>
    <w:rsid w:val="00E34698"/>
    <w:rsid w:val="00E35056"/>
    <w:rsid w:val="00E3517E"/>
    <w:rsid w:val="00E36964"/>
    <w:rsid w:val="00E419E3"/>
    <w:rsid w:val="00E42C33"/>
    <w:rsid w:val="00E47057"/>
    <w:rsid w:val="00E51E27"/>
    <w:rsid w:val="00E530FB"/>
    <w:rsid w:val="00E53BA3"/>
    <w:rsid w:val="00E577B3"/>
    <w:rsid w:val="00E62C7A"/>
    <w:rsid w:val="00E64CC3"/>
    <w:rsid w:val="00E676A4"/>
    <w:rsid w:val="00E677E2"/>
    <w:rsid w:val="00E708B3"/>
    <w:rsid w:val="00E708F3"/>
    <w:rsid w:val="00E7153D"/>
    <w:rsid w:val="00E7270A"/>
    <w:rsid w:val="00E83BE7"/>
    <w:rsid w:val="00E85FD0"/>
    <w:rsid w:val="00E9089D"/>
    <w:rsid w:val="00E94113"/>
    <w:rsid w:val="00E9473F"/>
    <w:rsid w:val="00E95A37"/>
    <w:rsid w:val="00E96D14"/>
    <w:rsid w:val="00EA2A15"/>
    <w:rsid w:val="00EA49F0"/>
    <w:rsid w:val="00EA628F"/>
    <w:rsid w:val="00EB18D5"/>
    <w:rsid w:val="00EB2B4A"/>
    <w:rsid w:val="00EB6D79"/>
    <w:rsid w:val="00EB701C"/>
    <w:rsid w:val="00EC7337"/>
    <w:rsid w:val="00EC7985"/>
    <w:rsid w:val="00EC79DF"/>
    <w:rsid w:val="00ED2BE4"/>
    <w:rsid w:val="00ED3667"/>
    <w:rsid w:val="00EE3C86"/>
    <w:rsid w:val="00EE4060"/>
    <w:rsid w:val="00EF6001"/>
    <w:rsid w:val="00F064E0"/>
    <w:rsid w:val="00F0681A"/>
    <w:rsid w:val="00F10040"/>
    <w:rsid w:val="00F10772"/>
    <w:rsid w:val="00F11E21"/>
    <w:rsid w:val="00F11FAD"/>
    <w:rsid w:val="00F13205"/>
    <w:rsid w:val="00F178E3"/>
    <w:rsid w:val="00F33102"/>
    <w:rsid w:val="00F3331A"/>
    <w:rsid w:val="00F338ED"/>
    <w:rsid w:val="00F41BD2"/>
    <w:rsid w:val="00F42376"/>
    <w:rsid w:val="00F42AB6"/>
    <w:rsid w:val="00F45B91"/>
    <w:rsid w:val="00F470E5"/>
    <w:rsid w:val="00F475C5"/>
    <w:rsid w:val="00F50BF2"/>
    <w:rsid w:val="00F52A70"/>
    <w:rsid w:val="00F538CA"/>
    <w:rsid w:val="00F60EBC"/>
    <w:rsid w:val="00F618E1"/>
    <w:rsid w:val="00F62091"/>
    <w:rsid w:val="00F63F04"/>
    <w:rsid w:val="00F72D00"/>
    <w:rsid w:val="00F73DCD"/>
    <w:rsid w:val="00F749A9"/>
    <w:rsid w:val="00F7576A"/>
    <w:rsid w:val="00F76AC9"/>
    <w:rsid w:val="00F80787"/>
    <w:rsid w:val="00F91225"/>
    <w:rsid w:val="00FA1FEC"/>
    <w:rsid w:val="00FA30CE"/>
    <w:rsid w:val="00FA3587"/>
    <w:rsid w:val="00FA4856"/>
    <w:rsid w:val="00FA5242"/>
    <w:rsid w:val="00FB25B0"/>
    <w:rsid w:val="00FB27D4"/>
    <w:rsid w:val="00FB3C5F"/>
    <w:rsid w:val="00FB5411"/>
    <w:rsid w:val="00FB547C"/>
    <w:rsid w:val="00FB61C8"/>
    <w:rsid w:val="00FC5906"/>
    <w:rsid w:val="00FC748C"/>
    <w:rsid w:val="00FD12C3"/>
    <w:rsid w:val="00FD3C03"/>
    <w:rsid w:val="00FD4000"/>
    <w:rsid w:val="00FD514C"/>
    <w:rsid w:val="00FD54CD"/>
    <w:rsid w:val="00FD6962"/>
    <w:rsid w:val="00FE169E"/>
    <w:rsid w:val="00FE27D9"/>
    <w:rsid w:val="00FE2EE3"/>
    <w:rsid w:val="00FF083A"/>
    <w:rsid w:val="00FF5DE8"/>
    <w:rsid w:val="00FF68D3"/>
    <w:rsid w:val="00FF7CDD"/>
    <w:rsid w:val="01D67F9A"/>
    <w:rsid w:val="0340C200"/>
    <w:rsid w:val="05AC0D29"/>
    <w:rsid w:val="0865B749"/>
    <w:rsid w:val="112E52FF"/>
    <w:rsid w:val="11F59105"/>
    <w:rsid w:val="11FAC8AC"/>
    <w:rsid w:val="1441704C"/>
    <w:rsid w:val="157FA7E8"/>
    <w:rsid w:val="16B06734"/>
    <w:rsid w:val="191A6104"/>
    <w:rsid w:val="19D7FC1E"/>
    <w:rsid w:val="1A47F23D"/>
    <w:rsid w:val="1EB47C7B"/>
    <w:rsid w:val="1F4F8DEF"/>
    <w:rsid w:val="206A0DDF"/>
    <w:rsid w:val="20A2A297"/>
    <w:rsid w:val="212F0A7F"/>
    <w:rsid w:val="2144755E"/>
    <w:rsid w:val="21EEF963"/>
    <w:rsid w:val="22C74933"/>
    <w:rsid w:val="238F4E11"/>
    <w:rsid w:val="266C923B"/>
    <w:rsid w:val="2B0ADF36"/>
    <w:rsid w:val="2C8D119D"/>
    <w:rsid w:val="31240D38"/>
    <w:rsid w:val="3A870C2C"/>
    <w:rsid w:val="3C2610A5"/>
    <w:rsid w:val="3CD7E75D"/>
    <w:rsid w:val="40BA5942"/>
    <w:rsid w:val="41811BB8"/>
    <w:rsid w:val="423877DB"/>
    <w:rsid w:val="4DC04848"/>
    <w:rsid w:val="4FA698DC"/>
    <w:rsid w:val="4FD4F948"/>
    <w:rsid w:val="5074DE60"/>
    <w:rsid w:val="54112705"/>
    <w:rsid w:val="5665D317"/>
    <w:rsid w:val="575C919D"/>
    <w:rsid w:val="5C98D1E9"/>
    <w:rsid w:val="66F75F3A"/>
    <w:rsid w:val="682DB369"/>
    <w:rsid w:val="69C315D3"/>
    <w:rsid w:val="69E14A9A"/>
    <w:rsid w:val="6DBFB4B3"/>
    <w:rsid w:val="6ECED903"/>
    <w:rsid w:val="71A1C877"/>
    <w:rsid w:val="71D49AF5"/>
    <w:rsid w:val="75A13AA3"/>
    <w:rsid w:val="75FA77C0"/>
    <w:rsid w:val="76720677"/>
    <w:rsid w:val="788DBF64"/>
    <w:rsid w:val="78A02C5E"/>
    <w:rsid w:val="7AFAC791"/>
    <w:rsid w:val="7DC50222"/>
    <w:rsid w:val="7E5254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62104"/>
  <w15:docId w15:val="{DD560844-5AE4-4ACC-A7D7-F1D7B5117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1BA"/>
  </w:style>
  <w:style w:type="paragraph" w:styleId="Heading1">
    <w:name w:val="heading 1"/>
    <w:basedOn w:val="Normal"/>
    <w:next w:val="Normal"/>
    <w:link w:val="Heading1Char"/>
    <w:uiPriority w:val="9"/>
    <w:qFormat/>
    <w:pPr>
      <w:keepNext/>
      <w:keepLines/>
      <w:spacing w:before="240" w:after="0"/>
      <w:outlineLvl w:val="0"/>
    </w:pPr>
    <w:rPr>
      <w:color w:val="2F5496"/>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color w:val="2F5496"/>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color w:val="1F3863"/>
      <w:sz w:val="24"/>
      <w:szCs w:val="24"/>
    </w:rPr>
  </w:style>
  <w:style w:type="paragraph" w:styleId="Heading4">
    <w:name w:val="heading 4"/>
    <w:basedOn w:val="Normal"/>
    <w:next w:val="Normal"/>
    <w:link w:val="Heading4Char"/>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pPr>
      <w:keepNext/>
      <w:keepLines/>
      <w:spacing w:before="220" w:after="40"/>
      <w:outlineLvl w:val="4"/>
    </w:pPr>
    <w:rPr>
      <w:b/>
    </w:rPr>
  </w:style>
  <w:style w:type="paragraph" w:styleId="Heading6">
    <w:name w:val="heading 6"/>
    <w:basedOn w:val="Normal"/>
    <w:next w:val="Normal"/>
    <w:link w:val="Heading6Char"/>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2B3149"/>
    <w:pPr>
      <w:spacing w:after="60" w:line="240" w:lineRule="auto"/>
      <w:ind w:left="720"/>
      <w:jc w:val="both"/>
    </w:pPr>
    <w:rPr>
      <w:rFonts w:ascii="Arial" w:eastAsia="Times New Roman" w:hAnsi="Arial" w:cs="Times New Roman"/>
      <w:szCs w:val="24"/>
      <w:lang w:val="en-GB"/>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2B3149"/>
    <w:rPr>
      <w:rFonts w:ascii="Arial" w:eastAsia="Times New Roman" w:hAnsi="Arial" w:cs="Times New Roman"/>
      <w:szCs w:val="24"/>
      <w:lang w:val="en-GB"/>
    </w:rPr>
  </w:style>
  <w:style w:type="paragraph" w:styleId="Revision">
    <w:name w:val="Revision"/>
    <w:hidden/>
    <w:uiPriority w:val="99"/>
    <w:semiHidden/>
    <w:rsid w:val="00BD6E07"/>
    <w:pPr>
      <w:spacing w:after="0" w:line="240" w:lineRule="auto"/>
    </w:pPr>
  </w:style>
  <w:style w:type="paragraph" w:styleId="FootnoteText">
    <w:name w:val="footnote text"/>
    <w:aliases w:val="Footnote,ALTS FOOTNOTE Char Char,Footnote Text Char Char,Footnote Char Char,Text Char Char,FOOTNOTES,fn,single space,Testo nota a piè di pagina Carattere,ft,Geneva 9,Font: Geneva 9,Boston 10,f,ADB,WB-Fußnotentext,Fußnote,Text,AD,t,Char,fn1"/>
    <w:basedOn w:val="Normal"/>
    <w:link w:val="FootnoteTextChar"/>
    <w:uiPriority w:val="99"/>
    <w:unhideWhenUsed/>
    <w:qFormat/>
    <w:rsid w:val="00341CDE"/>
    <w:pPr>
      <w:spacing w:after="0" w:line="240" w:lineRule="auto"/>
    </w:pPr>
    <w:rPr>
      <w:sz w:val="20"/>
      <w:szCs w:val="20"/>
    </w:rPr>
  </w:style>
  <w:style w:type="character" w:customStyle="1" w:styleId="FootnoteTextChar">
    <w:name w:val="Footnote Text Char"/>
    <w:aliases w:val="Footnote Char,ALTS FOOTNOTE Char Char Char,Footnote Text Char Char Char,Footnote Char Char Char,Text Char Char Char,FOOTNOTES Char,fn Char,single space Char,Testo nota a piè di pagina Carattere Char,ft Char,Geneva 9 Char,f Char,t Char"/>
    <w:basedOn w:val="DefaultParagraphFont"/>
    <w:link w:val="FootnoteText"/>
    <w:uiPriority w:val="99"/>
    <w:qFormat/>
    <w:rsid w:val="00341CDE"/>
    <w:rPr>
      <w:rFonts w:ascii="Calibri" w:hAnsi="Calibri" w:cs="Calibri"/>
      <w:sz w:val="20"/>
      <w:szCs w:val="20"/>
    </w:rPr>
  </w:style>
  <w:style w:type="character" w:styleId="FootnoteReference">
    <w:name w:val="footnote reference"/>
    <w:aliases w:val="ftref,Footnotes refss,Footnote Reference1,Error-Fußnotenzeichen5,Error-Fußnotenzeichen6,Error-Fußnotenzeichen3,BVI fnr Char Char Char Char Char Char,BVI fnr Car Car Char Char Char Char Char Cha,16 Point,Superscript 6 Point,fr,BVI fnr"/>
    <w:basedOn w:val="DefaultParagraphFont"/>
    <w:link w:val="BVIfnrCharCharChar1CharCharCharCharCharCharChar1CharCharChar1Char"/>
    <w:uiPriority w:val="99"/>
    <w:unhideWhenUsed/>
    <w:qFormat/>
    <w:rsid w:val="00341CDE"/>
    <w:rPr>
      <w:vertAlign w:val="superscript"/>
    </w:rPr>
  </w:style>
  <w:style w:type="table" w:styleId="GridTable4-Accent5">
    <w:name w:val="Grid Table 4 Accent 5"/>
    <w:basedOn w:val="TableNormal"/>
    <w:uiPriority w:val="49"/>
    <w:rsid w:val="0020669F"/>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4">
    <w:name w:val="Grid Table 3 Accent 4"/>
    <w:basedOn w:val="TableNormal"/>
    <w:uiPriority w:val="48"/>
    <w:rsid w:val="00FE1EFD"/>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1">
    <w:name w:val="Grid Table 3 Accent 1"/>
    <w:basedOn w:val="TableNormal"/>
    <w:uiPriority w:val="48"/>
    <w:rsid w:val="00FE1EF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5Dark-Accent5">
    <w:name w:val="Grid Table 5 Dark Accent 5"/>
    <w:basedOn w:val="TableNormal"/>
    <w:uiPriority w:val="50"/>
    <w:rsid w:val="00FE1EF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Spacing">
    <w:name w:val="No Spacing"/>
    <w:link w:val="NoSpacingChar"/>
    <w:uiPriority w:val="1"/>
    <w:qFormat/>
    <w:rsid w:val="008136E7"/>
    <w:pPr>
      <w:spacing w:after="0" w:line="240" w:lineRule="auto"/>
    </w:pPr>
    <w:rPr>
      <w:rFonts w:eastAsiaTheme="minorEastAsia"/>
    </w:rPr>
  </w:style>
  <w:style w:type="character" w:customStyle="1" w:styleId="NoSpacingChar">
    <w:name w:val="No Spacing Char"/>
    <w:basedOn w:val="DefaultParagraphFont"/>
    <w:link w:val="NoSpacing"/>
    <w:uiPriority w:val="1"/>
    <w:rsid w:val="008136E7"/>
    <w:rPr>
      <w:rFonts w:eastAsiaTheme="minorEastAsia"/>
    </w:rPr>
  </w:style>
  <w:style w:type="paragraph" w:styleId="Header">
    <w:name w:val="header"/>
    <w:basedOn w:val="Normal"/>
    <w:link w:val="HeaderChar"/>
    <w:uiPriority w:val="99"/>
    <w:unhideWhenUsed/>
    <w:rsid w:val="00265E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E18"/>
  </w:style>
  <w:style w:type="paragraph" w:styleId="Footer">
    <w:name w:val="footer"/>
    <w:basedOn w:val="Normal"/>
    <w:link w:val="FooterChar"/>
    <w:uiPriority w:val="99"/>
    <w:unhideWhenUsed/>
    <w:rsid w:val="00265E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E18"/>
  </w:style>
  <w:style w:type="table" w:styleId="TableGrid">
    <w:name w:val="Table Grid"/>
    <w:basedOn w:val="TableNormal"/>
    <w:rsid w:val="00807B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3760"/>
    <w:rPr>
      <w:color w:val="0563C1" w:themeColor="hyperlink"/>
      <w:u w:val="single"/>
    </w:rPr>
  </w:style>
  <w:style w:type="character" w:styleId="UnresolvedMention">
    <w:name w:val="Unresolved Mention"/>
    <w:basedOn w:val="DefaultParagraphFont"/>
    <w:uiPriority w:val="99"/>
    <w:semiHidden/>
    <w:unhideWhenUsed/>
    <w:rsid w:val="00153760"/>
    <w:rPr>
      <w:color w:val="605E5C"/>
      <w:shd w:val="clear" w:color="auto" w:fill="E1DFDD"/>
    </w:rPr>
  </w:style>
  <w:style w:type="character" w:customStyle="1" w:styleId="Heading1Char">
    <w:name w:val="Heading 1 Char"/>
    <w:basedOn w:val="DefaultParagraphFont"/>
    <w:link w:val="Heading1"/>
    <w:uiPriority w:val="9"/>
    <w:rsid w:val="007F16DE"/>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F16DE"/>
    <w:pPr>
      <w:outlineLvl w:val="9"/>
    </w:pPr>
  </w:style>
  <w:style w:type="character" w:styleId="Emphasis">
    <w:name w:val="Emphasis"/>
    <w:basedOn w:val="DefaultParagraphFont"/>
    <w:uiPriority w:val="20"/>
    <w:qFormat/>
    <w:rsid w:val="0054474D"/>
    <w:rPr>
      <w:i/>
      <w:iCs/>
    </w:rPr>
  </w:style>
  <w:style w:type="character" w:styleId="BookTitle">
    <w:name w:val="Book Title"/>
    <w:basedOn w:val="DefaultParagraphFont"/>
    <w:uiPriority w:val="33"/>
    <w:qFormat/>
    <w:rsid w:val="0054474D"/>
    <w:rPr>
      <w:b/>
      <w:bCs/>
      <w:i/>
      <w:iCs/>
      <w:spacing w:val="5"/>
    </w:rPr>
  </w:style>
  <w:style w:type="paragraph" w:styleId="TOC1">
    <w:name w:val="toc 1"/>
    <w:basedOn w:val="Normal"/>
    <w:next w:val="Normal"/>
    <w:autoRedefine/>
    <w:uiPriority w:val="39"/>
    <w:unhideWhenUsed/>
    <w:rsid w:val="005241A4"/>
    <w:pPr>
      <w:tabs>
        <w:tab w:val="left" w:pos="440"/>
        <w:tab w:val="right" w:leader="dot" w:pos="9350"/>
      </w:tabs>
      <w:spacing w:after="100"/>
    </w:pPr>
    <w:rPr>
      <w:rFonts w:cstheme="minorHAnsi"/>
      <w:b/>
      <w:bCs/>
      <w:noProof/>
      <w:color w:val="1F3864" w:themeColor="accent1" w:themeShade="80"/>
    </w:rPr>
  </w:style>
  <w:style w:type="character" w:customStyle="1" w:styleId="Heading2Char">
    <w:name w:val="Heading 2 Char"/>
    <w:basedOn w:val="DefaultParagraphFont"/>
    <w:link w:val="Heading2"/>
    <w:uiPriority w:val="9"/>
    <w:rsid w:val="0054474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24A9"/>
    <w:rPr>
      <w:rFonts w:asciiTheme="majorHAnsi" w:eastAsiaTheme="majorEastAsia" w:hAnsiTheme="majorHAnsi" w:cstheme="majorBidi"/>
      <w:color w:val="1F3763" w:themeColor="accent1" w:themeShade="7F"/>
      <w:sz w:val="24"/>
      <w:szCs w:val="24"/>
    </w:rPr>
  </w:style>
  <w:style w:type="paragraph" w:styleId="TOC2">
    <w:name w:val="toc 2"/>
    <w:basedOn w:val="Normal"/>
    <w:next w:val="Normal"/>
    <w:autoRedefine/>
    <w:uiPriority w:val="39"/>
    <w:unhideWhenUsed/>
    <w:rsid w:val="005241A4"/>
    <w:pPr>
      <w:tabs>
        <w:tab w:val="left" w:pos="880"/>
        <w:tab w:val="right" w:leader="dot" w:pos="9350"/>
      </w:tabs>
      <w:spacing w:after="100"/>
      <w:ind w:left="220"/>
    </w:pPr>
  </w:style>
  <w:style w:type="paragraph" w:styleId="TOC3">
    <w:name w:val="toc 3"/>
    <w:basedOn w:val="Normal"/>
    <w:next w:val="Normal"/>
    <w:autoRedefine/>
    <w:uiPriority w:val="39"/>
    <w:unhideWhenUsed/>
    <w:rsid w:val="009C24A9"/>
    <w:pPr>
      <w:spacing w:after="100"/>
      <w:ind w:left="440"/>
    </w:pPr>
  </w:style>
  <w:style w:type="character" w:styleId="CommentReference">
    <w:name w:val="annotation reference"/>
    <w:basedOn w:val="DefaultParagraphFont"/>
    <w:unhideWhenUsed/>
    <w:rsid w:val="00D96A9E"/>
    <w:rPr>
      <w:sz w:val="16"/>
      <w:szCs w:val="16"/>
    </w:rPr>
  </w:style>
  <w:style w:type="paragraph" w:styleId="CommentText">
    <w:name w:val="annotation text"/>
    <w:basedOn w:val="Normal"/>
    <w:link w:val="CommentTextChar"/>
    <w:uiPriority w:val="99"/>
    <w:unhideWhenUsed/>
    <w:rsid w:val="00D96A9E"/>
    <w:pPr>
      <w:spacing w:line="240" w:lineRule="auto"/>
    </w:pPr>
    <w:rPr>
      <w:sz w:val="20"/>
      <w:szCs w:val="20"/>
    </w:rPr>
  </w:style>
  <w:style w:type="character" w:customStyle="1" w:styleId="CommentTextChar">
    <w:name w:val="Comment Text Char"/>
    <w:basedOn w:val="DefaultParagraphFont"/>
    <w:link w:val="CommentText"/>
    <w:uiPriority w:val="99"/>
    <w:rsid w:val="00D96A9E"/>
    <w:rPr>
      <w:sz w:val="20"/>
      <w:szCs w:val="20"/>
    </w:rPr>
  </w:style>
  <w:style w:type="paragraph" w:styleId="CommentSubject">
    <w:name w:val="annotation subject"/>
    <w:basedOn w:val="CommentText"/>
    <w:next w:val="CommentText"/>
    <w:link w:val="CommentSubjectChar"/>
    <w:uiPriority w:val="99"/>
    <w:semiHidden/>
    <w:unhideWhenUsed/>
    <w:rsid w:val="00D96A9E"/>
    <w:rPr>
      <w:b/>
      <w:bCs/>
    </w:rPr>
  </w:style>
  <w:style w:type="character" w:customStyle="1" w:styleId="CommentSubjectChar">
    <w:name w:val="Comment Subject Char"/>
    <w:basedOn w:val="CommentTextChar"/>
    <w:link w:val="CommentSubject"/>
    <w:uiPriority w:val="99"/>
    <w:semiHidden/>
    <w:rsid w:val="00D96A9E"/>
    <w:rPr>
      <w:b/>
      <w:bCs/>
      <w:sz w:val="20"/>
      <w:szCs w:val="20"/>
    </w:rPr>
  </w:style>
  <w:style w:type="table" w:styleId="GridTable1Light-Accent5">
    <w:name w:val="Grid Table 1 Light Accent 5"/>
    <w:basedOn w:val="TableNormal"/>
    <w:uiPriority w:val="46"/>
    <w:rsid w:val="009C52EF"/>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Caption">
    <w:name w:val="caption"/>
    <w:aliases w:val="Epígrafe cuadros,Car,FIGURES,Table and Figure,Tables and Figures,Figures and Tables, Car"/>
    <w:basedOn w:val="Normal"/>
    <w:next w:val="Normal"/>
    <w:link w:val="CaptionChar"/>
    <w:uiPriority w:val="35"/>
    <w:unhideWhenUsed/>
    <w:qFormat/>
    <w:rsid w:val="00B92911"/>
    <w:pPr>
      <w:spacing w:line="240" w:lineRule="auto"/>
    </w:pPr>
    <w:rPr>
      <w:rFonts w:eastAsiaTheme="minorEastAsia"/>
      <w:b/>
      <w:bCs/>
      <w:smallCaps/>
      <w:color w:val="44546A" w:themeColor="text2"/>
      <w:lang w:bidi="en-US"/>
    </w:rPr>
  </w:style>
  <w:style w:type="character" w:customStyle="1" w:styleId="CaptionChar">
    <w:name w:val="Caption Char"/>
    <w:aliases w:val="Epígrafe cuadros Char,Car Char,FIGURES Char,Table and Figure Char,Tables and Figures Char,Figures and Tables Char, Car Char"/>
    <w:link w:val="Caption"/>
    <w:uiPriority w:val="35"/>
    <w:rsid w:val="00B92911"/>
    <w:rPr>
      <w:rFonts w:eastAsiaTheme="minorEastAsia"/>
      <w:b/>
      <w:bCs/>
      <w:smallCaps/>
      <w:color w:val="44546A" w:themeColor="text2"/>
      <w:lang w:bidi="en-US"/>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BVI fnr (文字) Char Char1"/>
    <w:basedOn w:val="Normal"/>
    <w:link w:val="FootnoteReference"/>
    <w:uiPriority w:val="99"/>
    <w:rsid w:val="00804D9E"/>
    <w:pPr>
      <w:spacing w:line="240" w:lineRule="exact"/>
    </w:pPr>
    <w:rPr>
      <w:vertAlign w:val="superscript"/>
    </w:rPr>
  </w:style>
  <w:style w:type="paragraph" w:customStyle="1" w:styleId="BodyTxt">
    <w:name w:val="BodyTxt"/>
    <w:basedOn w:val="BodyText"/>
    <w:link w:val="BodyTxtChar"/>
    <w:qFormat/>
    <w:rsid w:val="00804D9E"/>
    <w:pPr>
      <w:spacing w:before="100" w:after="60" w:line="276" w:lineRule="auto"/>
    </w:pPr>
    <w:rPr>
      <w:rFonts w:eastAsia="Corbel" w:cs="Corbel"/>
      <w:spacing w:val="-3"/>
      <w:lang w:val="en-GB" w:eastAsia="en-GB" w:bidi="en-GB"/>
    </w:rPr>
  </w:style>
  <w:style w:type="table" w:styleId="GridTable1LightAccent2">
    <w:name w:val="Grid Table 1 Light Accent 2"/>
    <w:basedOn w:val="TableNormal"/>
    <w:uiPriority w:val="46"/>
    <w:rsid w:val="00804D9E"/>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BodyText">
    <w:name w:val="Body Text"/>
    <w:basedOn w:val="Normal"/>
    <w:link w:val="BodyTextChar"/>
    <w:uiPriority w:val="99"/>
    <w:semiHidden/>
    <w:unhideWhenUsed/>
    <w:rsid w:val="00804D9E"/>
    <w:pPr>
      <w:spacing w:after="120"/>
    </w:pPr>
  </w:style>
  <w:style w:type="character" w:customStyle="1" w:styleId="BodyTextChar">
    <w:name w:val="Body Text Char"/>
    <w:basedOn w:val="DefaultParagraphFont"/>
    <w:link w:val="BodyText"/>
    <w:uiPriority w:val="99"/>
    <w:semiHidden/>
    <w:rsid w:val="00804D9E"/>
  </w:style>
  <w:style w:type="character" w:customStyle="1" w:styleId="normaltextrun">
    <w:name w:val="normaltextrun"/>
    <w:basedOn w:val="DefaultParagraphFont"/>
    <w:rsid w:val="00E31646"/>
  </w:style>
  <w:style w:type="character" w:styleId="FollowedHyperlink">
    <w:name w:val="FollowedHyperlink"/>
    <w:basedOn w:val="DefaultParagraphFont"/>
    <w:uiPriority w:val="99"/>
    <w:semiHidden/>
    <w:unhideWhenUsed/>
    <w:rsid w:val="00D146F3"/>
    <w:rPr>
      <w:color w:val="954F72" w:themeColor="followedHyperlink"/>
      <w:u w:val="single"/>
    </w:rPr>
  </w:style>
  <w:style w:type="table" w:styleId="ListTable3-Accent1">
    <w:name w:val="List Table 3 Accent 1"/>
    <w:basedOn w:val="TableNormal"/>
    <w:uiPriority w:val="48"/>
    <w:rsid w:val="0088218F"/>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HTMLPreformatted">
    <w:name w:val="HTML Preformatted"/>
    <w:basedOn w:val="Normal"/>
    <w:link w:val="HTMLPreformattedChar"/>
    <w:uiPriority w:val="99"/>
    <w:unhideWhenUsed/>
    <w:rsid w:val="00ED55A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ED55AB"/>
    <w:rPr>
      <w:rFonts w:ascii="Consolas" w:hAnsi="Consolas"/>
      <w:sz w:val="20"/>
      <w:szCs w:val="20"/>
    </w:rPr>
  </w:style>
  <w:style w:type="paragraph" w:styleId="NormalWeb">
    <w:name w:val="Normal (Web)"/>
    <w:basedOn w:val="Normal"/>
    <w:uiPriority w:val="99"/>
    <w:unhideWhenUsed/>
    <w:rsid w:val="00ED55AB"/>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
    <w:name w:val="List Bullet"/>
    <w:basedOn w:val="Normal"/>
    <w:qFormat/>
    <w:rsid w:val="00E00325"/>
    <w:pPr>
      <w:numPr>
        <w:numId w:val="1"/>
      </w:numPr>
      <w:spacing w:before="120" w:after="120" w:line="269" w:lineRule="auto"/>
      <w:contextualSpacing/>
      <w:jc w:val="both"/>
    </w:pPr>
    <w:rPr>
      <w:rFonts w:eastAsia="SimSun" w:cs="Corbel"/>
      <w:lang w:val="en-GB" w:eastAsia="en-GB" w:bidi="en-GB"/>
    </w:rPr>
  </w:style>
  <w:style w:type="table" w:styleId="GridTable1Light-Accent1">
    <w:name w:val="Grid Table 1 Light Accent 1"/>
    <w:basedOn w:val="TableNormal"/>
    <w:uiPriority w:val="46"/>
    <w:rsid w:val="00AC3C3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cf01">
    <w:name w:val="cf01"/>
    <w:basedOn w:val="DefaultParagraphFont"/>
    <w:rsid w:val="001B74B7"/>
    <w:rPr>
      <w:rFonts w:ascii="Segoe UI" w:hAnsi="Segoe UI" w:cs="Segoe UI" w:hint="default"/>
      <w:sz w:val="18"/>
      <w:szCs w:val="18"/>
    </w:rPr>
  </w:style>
  <w:style w:type="table" w:styleId="GridTable3-Accent5">
    <w:name w:val="Grid Table 3 Accent 5"/>
    <w:basedOn w:val="TableNormal"/>
    <w:uiPriority w:val="48"/>
    <w:rsid w:val="005914E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1Light-Accent6">
    <w:name w:val="Grid Table 1 Light Accent 6"/>
    <w:basedOn w:val="TableNormal"/>
    <w:uiPriority w:val="46"/>
    <w:rsid w:val="001A7A5D"/>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numbering" w:customStyle="1" w:styleId="CurrentList1">
    <w:name w:val="Current List1"/>
    <w:uiPriority w:val="99"/>
    <w:rsid w:val="003A1E72"/>
  </w:style>
  <w:style w:type="numbering" w:customStyle="1" w:styleId="CurrentList2">
    <w:name w:val="Current List2"/>
    <w:uiPriority w:val="99"/>
    <w:rsid w:val="003A1E72"/>
  </w:style>
  <w:style w:type="table" w:styleId="TableGridLight">
    <w:name w:val="Grid Table Light"/>
    <w:basedOn w:val="TableNormal"/>
    <w:uiPriority w:val="40"/>
    <w:rsid w:val="00D62B8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eop">
    <w:name w:val="eop"/>
    <w:basedOn w:val="DefaultParagraphFont"/>
    <w:rsid w:val="001757F5"/>
  </w:style>
  <w:style w:type="paragraph" w:customStyle="1" w:styleId="UNDP">
    <w:name w:val="UNDP"/>
    <w:basedOn w:val="Normal"/>
    <w:link w:val="UNDPChar"/>
    <w:qFormat/>
    <w:rsid w:val="00D26BA6"/>
    <w:pPr>
      <w:spacing w:before="120" w:after="120" w:line="264" w:lineRule="auto"/>
      <w:jc w:val="both"/>
    </w:pPr>
    <w:rPr>
      <w:rFonts w:ascii="Corbel" w:eastAsia="Corbel" w:hAnsi="Corbel" w:cs="Corbel"/>
      <w:lang w:val="en-GB" w:eastAsia="en-GB" w:bidi="ar-YE"/>
    </w:rPr>
  </w:style>
  <w:style w:type="character" w:customStyle="1" w:styleId="UNDPChar">
    <w:name w:val="UNDP Char"/>
    <w:basedOn w:val="DefaultParagraphFont"/>
    <w:link w:val="UNDP"/>
    <w:rsid w:val="00D26BA6"/>
    <w:rPr>
      <w:rFonts w:ascii="Corbel" w:eastAsia="Corbel" w:hAnsi="Corbel" w:cs="Corbel"/>
      <w:lang w:val="en-GB" w:eastAsia="en-GB" w:bidi="ar-YE"/>
    </w:rPr>
  </w:style>
  <w:style w:type="character" w:customStyle="1" w:styleId="BodyTxtChar">
    <w:name w:val="BodyTxt Char"/>
    <w:basedOn w:val="BodyTextChar"/>
    <w:link w:val="BodyTxt"/>
    <w:rsid w:val="00D26BA6"/>
    <w:rPr>
      <w:rFonts w:eastAsia="Corbel" w:cs="Corbel"/>
      <w:spacing w:val="-3"/>
      <w:lang w:val="en-GB" w:eastAsia="en-GB" w:bidi="en-GB"/>
    </w:rPr>
  </w:style>
  <w:style w:type="paragraph" w:customStyle="1" w:styleId="paragraph">
    <w:name w:val="paragraph"/>
    <w:basedOn w:val="Normal"/>
    <w:rsid w:val="003E38DB"/>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7E5FE1"/>
  </w:style>
  <w:style w:type="paragraph" w:styleId="PlainText">
    <w:name w:val="Plain Text"/>
    <w:basedOn w:val="Normal"/>
    <w:link w:val="PlainTextChar"/>
    <w:uiPriority w:val="99"/>
    <w:semiHidden/>
    <w:unhideWhenUsed/>
    <w:rsid w:val="00114BFD"/>
    <w:pPr>
      <w:spacing w:after="0" w:line="240" w:lineRule="auto"/>
    </w:pPr>
    <w:rPr>
      <w:kern w:val="2"/>
      <w:szCs w:val="21"/>
    </w:rPr>
  </w:style>
  <w:style w:type="character" w:customStyle="1" w:styleId="PlainTextChar">
    <w:name w:val="Plain Text Char"/>
    <w:basedOn w:val="DefaultParagraphFont"/>
    <w:link w:val="PlainText"/>
    <w:uiPriority w:val="99"/>
    <w:semiHidden/>
    <w:rsid w:val="00114BFD"/>
    <w:rPr>
      <w:rFonts w:ascii="Calibri" w:hAnsi="Calibri"/>
      <w:kern w:val="2"/>
      <w:szCs w:val="21"/>
    </w:rPr>
  </w:style>
  <w:style w:type="character" w:styleId="Mention">
    <w:name w:val="Mention"/>
    <w:basedOn w:val="DefaultParagraphFont"/>
    <w:uiPriority w:val="99"/>
    <w:unhideWhenUsed/>
    <w:rsid w:val="00BA2875"/>
    <w:rPr>
      <w:color w:val="2B579A"/>
      <w:shd w:val="clear" w:color="auto" w:fill="E1DFDD"/>
    </w:rPr>
  </w:style>
  <w:style w:type="character" w:customStyle="1" w:styleId="fontstyle01">
    <w:name w:val="fontstyle01"/>
    <w:basedOn w:val="DefaultParagraphFont"/>
    <w:rsid w:val="006B2EAA"/>
    <w:rPr>
      <w:rFonts w:ascii="CIDFont+F5" w:hAnsi="CIDFont+F5" w:hint="default"/>
      <w:b w:val="0"/>
      <w:bCs w:val="0"/>
      <w:i w:val="0"/>
      <w:iCs w:val="0"/>
      <w:color w:val="001F60"/>
      <w:sz w:val="20"/>
      <w:szCs w:val="20"/>
    </w:rPr>
  </w:style>
  <w:style w:type="paragraph" w:customStyle="1" w:styleId="BankNormal">
    <w:name w:val="BankNormal"/>
    <w:basedOn w:val="Normal"/>
    <w:link w:val="BankNormalChar"/>
    <w:rsid w:val="00712AFF"/>
    <w:pPr>
      <w:numPr>
        <w:numId w:val="18"/>
      </w:numPr>
      <w:tabs>
        <w:tab w:val="left" w:pos="0"/>
      </w:tabs>
      <w:spacing w:after="240" w:line="240" w:lineRule="auto"/>
      <w:jc w:val="both"/>
    </w:pPr>
    <w:rPr>
      <w:rFonts w:ascii="Times New Roman" w:eastAsia="Times New Roman" w:hAnsi="Times New Roman" w:cs="Times New Roman"/>
      <w:color w:val="000000"/>
    </w:rPr>
  </w:style>
  <w:style w:type="character" w:customStyle="1" w:styleId="BankNormalChar">
    <w:name w:val="BankNormal Char"/>
    <w:link w:val="BankNormal"/>
    <w:rsid w:val="00712AFF"/>
    <w:rPr>
      <w:rFonts w:ascii="Times New Roman" w:eastAsia="Times New Roman" w:hAnsi="Times New Roman" w:cs="Times New Roman"/>
      <w:color w:val="000000"/>
    </w:rPr>
  </w:style>
  <w:style w:type="paragraph" w:styleId="EndnoteText">
    <w:name w:val="endnote text"/>
    <w:basedOn w:val="Normal"/>
    <w:link w:val="EndnoteTextChar"/>
    <w:uiPriority w:val="99"/>
    <w:semiHidden/>
    <w:unhideWhenUsed/>
    <w:rsid w:val="000D781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781C"/>
    <w:rPr>
      <w:sz w:val="20"/>
      <w:szCs w:val="20"/>
    </w:rPr>
  </w:style>
  <w:style w:type="character" w:styleId="EndnoteReference">
    <w:name w:val="endnote reference"/>
    <w:basedOn w:val="DefaultParagraphFont"/>
    <w:uiPriority w:val="99"/>
    <w:semiHidden/>
    <w:unhideWhenUsed/>
    <w:rsid w:val="000D781C"/>
    <w:rPr>
      <w:vertAlign w:val="superscript"/>
    </w:rPr>
  </w:style>
  <w:style w:type="character" w:customStyle="1" w:styleId="tlid-translation">
    <w:name w:val="tlid-translation"/>
    <w:basedOn w:val="DefaultParagraphFont"/>
    <w:rsid w:val="00346E79"/>
  </w:style>
  <w:style w:type="table" w:customStyle="1" w:styleId="a">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0">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color w:val="FFFFFF"/>
      </w:rPr>
      <w:tblPr/>
      <w:tcPr>
        <w:shd w:val="clear" w:color="auto" w:fill="4472C4"/>
      </w:tcPr>
    </w:tblStylePr>
    <w:tblStylePr w:type="lastRow">
      <w:rPr>
        <w:b/>
      </w:rPr>
      <w:tblPr/>
      <w:tcPr>
        <w:tcBorders>
          <w:top w:val="single" w:sz="4" w:space="0" w:color="4472C4"/>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4472C4"/>
          <w:left w:val="nil"/>
        </w:tcBorders>
      </w:tcPr>
    </w:tblStylePr>
    <w:tblStylePr w:type="swCell">
      <w:tblPr/>
      <w:tcPr>
        <w:tcBorders>
          <w:top w:val="single" w:sz="4" w:space="0" w:color="4472C4"/>
          <w:right w:val="nil"/>
        </w:tcBorders>
      </w:tcPr>
    </w:tblStyle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a">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tcPr>
      <w:shd w:val="clear" w:color="auto" w:fill="DEEBF6"/>
    </w:tc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7">
    <w:basedOn w:val="TableNormal"/>
    <w:tblPr>
      <w:tblStyleRowBandSize w:val="1"/>
      <w:tblStyleColBandSize w:val="1"/>
      <w:tblCellMar>
        <w:left w:w="50" w:type="dxa"/>
        <w:right w:w="50"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a">
    <w:basedOn w:val="TableNormal"/>
    <w:pPr>
      <w:spacing w:after="0" w:line="240" w:lineRule="auto"/>
    </w:pPr>
    <w:tblPr>
      <w:tblStyleRowBandSize w:val="1"/>
      <w:tblStyleColBandSize w:val="1"/>
      <w:tblCellMar>
        <w:left w:w="115" w:type="dxa"/>
        <w:right w:w="115" w:type="dxa"/>
      </w:tblCellMar>
    </w:tblPr>
    <w:tcPr>
      <w:shd w:val="clear" w:color="auto" w:fill="DEEBF6"/>
    </w:tcPr>
  </w:style>
  <w:style w:type="character" w:customStyle="1" w:styleId="yiv9574441792ydp357ecc9cyiv9401045675normaltextrun">
    <w:name w:val="yiv9574441792ydp357ecc9cyiv9401045675normaltextrun"/>
    <w:basedOn w:val="DefaultParagraphFont"/>
    <w:rsid w:val="00BF14E5"/>
  </w:style>
  <w:style w:type="character" w:styleId="Strong">
    <w:name w:val="Strong"/>
    <w:basedOn w:val="DefaultParagraphFont"/>
    <w:uiPriority w:val="22"/>
    <w:qFormat/>
    <w:rsid w:val="00161D2C"/>
    <w:rPr>
      <w:b/>
      <w:bCs/>
    </w:rPr>
  </w:style>
  <w:style w:type="table" w:styleId="GridTable2-Accent1">
    <w:name w:val="Grid Table 2 Accent 1"/>
    <w:basedOn w:val="TableNormal"/>
    <w:uiPriority w:val="47"/>
    <w:rsid w:val="00B56E1B"/>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3">
    <w:name w:val="Plain Table 3"/>
    <w:basedOn w:val="TableNormal"/>
    <w:uiPriority w:val="43"/>
    <w:rsid w:val="0097783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5">
    <w:name w:val="Grid Table 2 Accent 5"/>
    <w:basedOn w:val="TableNormal"/>
    <w:uiPriority w:val="47"/>
    <w:rsid w:val="00F779BB"/>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1Light-Accent4">
    <w:name w:val="Grid Table 1 Light Accent 4"/>
    <w:basedOn w:val="TableNormal"/>
    <w:uiPriority w:val="46"/>
    <w:rsid w:val="009D1F02"/>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uiPriority w:val="9"/>
    <w:semiHidden/>
    <w:rsid w:val="000C060C"/>
    <w:rPr>
      <w:b/>
      <w:sz w:val="24"/>
      <w:szCs w:val="24"/>
    </w:rPr>
  </w:style>
  <w:style w:type="character" w:customStyle="1" w:styleId="Heading5Char">
    <w:name w:val="Heading 5 Char"/>
    <w:basedOn w:val="DefaultParagraphFont"/>
    <w:link w:val="Heading5"/>
    <w:uiPriority w:val="9"/>
    <w:semiHidden/>
    <w:rsid w:val="000C060C"/>
    <w:rPr>
      <w:b/>
    </w:rPr>
  </w:style>
  <w:style w:type="character" w:customStyle="1" w:styleId="Heading6Char">
    <w:name w:val="Heading 6 Char"/>
    <w:basedOn w:val="DefaultParagraphFont"/>
    <w:link w:val="Heading6"/>
    <w:uiPriority w:val="9"/>
    <w:semiHidden/>
    <w:rsid w:val="000C060C"/>
    <w:rPr>
      <w:b/>
      <w:sz w:val="20"/>
      <w:szCs w:val="20"/>
    </w:rPr>
  </w:style>
  <w:style w:type="character" w:customStyle="1" w:styleId="TitleChar">
    <w:name w:val="Title Char"/>
    <w:basedOn w:val="DefaultParagraphFont"/>
    <w:link w:val="Title"/>
    <w:uiPriority w:val="10"/>
    <w:rsid w:val="000C060C"/>
    <w:rPr>
      <w:b/>
      <w:sz w:val="72"/>
      <w:szCs w:val="72"/>
    </w:rPr>
  </w:style>
  <w:style w:type="character" w:customStyle="1" w:styleId="SubtitleChar">
    <w:name w:val="Subtitle Char"/>
    <w:basedOn w:val="DefaultParagraphFont"/>
    <w:link w:val="Subtitle"/>
    <w:uiPriority w:val="11"/>
    <w:rsid w:val="000C060C"/>
    <w:rPr>
      <w:rFonts w:ascii="Georgia" w:eastAsia="Georgia" w:hAnsi="Georgia" w:cs="Georgia"/>
      <w:i/>
      <w:color w:val="666666"/>
      <w:sz w:val="48"/>
      <w:szCs w:val="48"/>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fb">
    <w:basedOn w:val="TableNormal"/>
    <w:pPr>
      <w:spacing w:after="0" w:line="240" w:lineRule="auto"/>
    </w:pPr>
    <w:tblPr>
      <w:tblStyleRowBandSize w:val="1"/>
      <w:tblStyleColBandSize w:val="1"/>
    </w:tblPr>
    <w:tblStylePr w:type="firstRow">
      <w:rPr>
        <w:b/>
      </w:rPr>
      <w:tblPr/>
      <w:tcPr>
        <w:tcBorders>
          <w:top w:val="nil"/>
          <w:bottom w:val="single" w:sz="12" w:space="0" w:color="9CC3E5"/>
          <w:insideH w:val="nil"/>
          <w:insideV w:val="nil"/>
        </w:tcBorders>
        <w:shd w:val="clear" w:color="auto" w:fill="FFFFFF"/>
      </w:tcPr>
    </w:tblStylePr>
    <w:tblStylePr w:type="lastRow">
      <w:rPr>
        <w:b/>
      </w:rPr>
      <w:tblPr/>
      <w:tcPr>
        <w:tcBorders>
          <w:top w:val="single" w:sz="4" w:space="0" w:color="9CC3E5"/>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fc">
    <w:basedOn w:val="TableNormal"/>
    <w:pPr>
      <w:spacing w:after="0" w:line="240" w:lineRule="auto"/>
    </w:pPr>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pPr>
      <w:spacing w:after="0" w:line="240" w:lineRule="auto"/>
    </w:pPr>
    <w:tblPr>
      <w:tblStyleRowBandSize w:val="1"/>
      <w:tblStyleColBandSize w:val="1"/>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pPr>
      <w:spacing w:after="0" w:line="240" w:lineRule="auto"/>
    </w:pPr>
    <w:tblPr>
      <w:tblStyleRowBandSize w:val="1"/>
      <w:tblStyleColBandSize w:val="1"/>
    </w:tblPr>
    <w:tblStylePr w:type="firstRow">
      <w:rPr>
        <w:b/>
      </w:rPr>
      <w:tblPr/>
      <w:tcPr>
        <w:tcBorders>
          <w:bottom w:val="single" w:sz="12" w:space="0" w:color="FFD965"/>
        </w:tcBorders>
      </w:tcPr>
    </w:tblStylePr>
    <w:tblStylePr w:type="lastRow">
      <w:rPr>
        <w:b/>
      </w:rPr>
      <w:tblPr/>
      <w:tcPr>
        <w:tcBorders>
          <w:top w:val="single" w:sz="4" w:space="0" w:color="FFD965"/>
        </w:tcBorders>
      </w:tcPr>
    </w:tblStylePr>
    <w:tblStylePr w:type="firstCol">
      <w:rPr>
        <w:b/>
      </w:rPr>
    </w:tblStylePr>
    <w:tblStylePr w:type="lastCol">
      <w:rPr>
        <w:b/>
      </w:rPr>
    </w:tblStylePr>
  </w:style>
  <w:style w:type="table" w:customStyle="1" w:styleId="affb">
    <w:basedOn w:val="TableNormal"/>
    <w:pPr>
      <w:spacing w:after="0" w:line="240" w:lineRule="auto"/>
    </w:pPr>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styleId="GridTable1Light">
    <w:name w:val="Grid Table 1 Light"/>
    <w:basedOn w:val="TableNormal"/>
    <w:uiPriority w:val="46"/>
    <w:rsid w:val="00AE03E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2614">
      <w:bodyDiv w:val="1"/>
      <w:marLeft w:val="0"/>
      <w:marRight w:val="0"/>
      <w:marTop w:val="0"/>
      <w:marBottom w:val="0"/>
      <w:divBdr>
        <w:top w:val="none" w:sz="0" w:space="0" w:color="auto"/>
        <w:left w:val="none" w:sz="0" w:space="0" w:color="auto"/>
        <w:bottom w:val="none" w:sz="0" w:space="0" w:color="auto"/>
        <w:right w:val="none" w:sz="0" w:space="0" w:color="auto"/>
      </w:divBdr>
    </w:div>
    <w:div w:id="49112456">
      <w:bodyDiv w:val="1"/>
      <w:marLeft w:val="0"/>
      <w:marRight w:val="0"/>
      <w:marTop w:val="0"/>
      <w:marBottom w:val="0"/>
      <w:divBdr>
        <w:top w:val="none" w:sz="0" w:space="0" w:color="auto"/>
        <w:left w:val="none" w:sz="0" w:space="0" w:color="auto"/>
        <w:bottom w:val="none" w:sz="0" w:space="0" w:color="auto"/>
        <w:right w:val="none" w:sz="0" w:space="0" w:color="auto"/>
      </w:divBdr>
    </w:div>
    <w:div w:id="75052323">
      <w:bodyDiv w:val="1"/>
      <w:marLeft w:val="0"/>
      <w:marRight w:val="0"/>
      <w:marTop w:val="0"/>
      <w:marBottom w:val="0"/>
      <w:divBdr>
        <w:top w:val="none" w:sz="0" w:space="0" w:color="auto"/>
        <w:left w:val="none" w:sz="0" w:space="0" w:color="auto"/>
        <w:bottom w:val="none" w:sz="0" w:space="0" w:color="auto"/>
        <w:right w:val="none" w:sz="0" w:space="0" w:color="auto"/>
      </w:divBdr>
    </w:div>
    <w:div w:id="90317181">
      <w:bodyDiv w:val="1"/>
      <w:marLeft w:val="0"/>
      <w:marRight w:val="0"/>
      <w:marTop w:val="0"/>
      <w:marBottom w:val="0"/>
      <w:divBdr>
        <w:top w:val="none" w:sz="0" w:space="0" w:color="auto"/>
        <w:left w:val="none" w:sz="0" w:space="0" w:color="auto"/>
        <w:bottom w:val="none" w:sz="0" w:space="0" w:color="auto"/>
        <w:right w:val="none" w:sz="0" w:space="0" w:color="auto"/>
      </w:divBdr>
    </w:div>
    <w:div w:id="95640181">
      <w:bodyDiv w:val="1"/>
      <w:marLeft w:val="0"/>
      <w:marRight w:val="0"/>
      <w:marTop w:val="0"/>
      <w:marBottom w:val="0"/>
      <w:divBdr>
        <w:top w:val="none" w:sz="0" w:space="0" w:color="auto"/>
        <w:left w:val="none" w:sz="0" w:space="0" w:color="auto"/>
        <w:bottom w:val="none" w:sz="0" w:space="0" w:color="auto"/>
        <w:right w:val="none" w:sz="0" w:space="0" w:color="auto"/>
      </w:divBdr>
    </w:div>
    <w:div w:id="101730065">
      <w:bodyDiv w:val="1"/>
      <w:marLeft w:val="0"/>
      <w:marRight w:val="0"/>
      <w:marTop w:val="0"/>
      <w:marBottom w:val="0"/>
      <w:divBdr>
        <w:top w:val="none" w:sz="0" w:space="0" w:color="auto"/>
        <w:left w:val="none" w:sz="0" w:space="0" w:color="auto"/>
        <w:bottom w:val="none" w:sz="0" w:space="0" w:color="auto"/>
        <w:right w:val="none" w:sz="0" w:space="0" w:color="auto"/>
      </w:divBdr>
    </w:div>
    <w:div w:id="102500767">
      <w:bodyDiv w:val="1"/>
      <w:marLeft w:val="0"/>
      <w:marRight w:val="0"/>
      <w:marTop w:val="0"/>
      <w:marBottom w:val="0"/>
      <w:divBdr>
        <w:top w:val="none" w:sz="0" w:space="0" w:color="auto"/>
        <w:left w:val="none" w:sz="0" w:space="0" w:color="auto"/>
        <w:bottom w:val="none" w:sz="0" w:space="0" w:color="auto"/>
        <w:right w:val="none" w:sz="0" w:space="0" w:color="auto"/>
      </w:divBdr>
    </w:div>
    <w:div w:id="108550072">
      <w:bodyDiv w:val="1"/>
      <w:marLeft w:val="0"/>
      <w:marRight w:val="0"/>
      <w:marTop w:val="0"/>
      <w:marBottom w:val="0"/>
      <w:divBdr>
        <w:top w:val="none" w:sz="0" w:space="0" w:color="auto"/>
        <w:left w:val="none" w:sz="0" w:space="0" w:color="auto"/>
        <w:bottom w:val="none" w:sz="0" w:space="0" w:color="auto"/>
        <w:right w:val="none" w:sz="0" w:space="0" w:color="auto"/>
      </w:divBdr>
    </w:div>
    <w:div w:id="126515513">
      <w:bodyDiv w:val="1"/>
      <w:marLeft w:val="0"/>
      <w:marRight w:val="0"/>
      <w:marTop w:val="0"/>
      <w:marBottom w:val="0"/>
      <w:divBdr>
        <w:top w:val="none" w:sz="0" w:space="0" w:color="auto"/>
        <w:left w:val="none" w:sz="0" w:space="0" w:color="auto"/>
        <w:bottom w:val="none" w:sz="0" w:space="0" w:color="auto"/>
        <w:right w:val="none" w:sz="0" w:space="0" w:color="auto"/>
      </w:divBdr>
      <w:divsChild>
        <w:div w:id="1540319373">
          <w:marLeft w:val="0"/>
          <w:marRight w:val="0"/>
          <w:marTop w:val="0"/>
          <w:marBottom w:val="0"/>
          <w:divBdr>
            <w:top w:val="none" w:sz="0" w:space="0" w:color="auto"/>
            <w:left w:val="none" w:sz="0" w:space="0" w:color="auto"/>
            <w:bottom w:val="none" w:sz="0" w:space="0" w:color="auto"/>
            <w:right w:val="none" w:sz="0" w:space="0" w:color="auto"/>
          </w:divBdr>
          <w:divsChild>
            <w:div w:id="757557074">
              <w:marLeft w:val="0"/>
              <w:marRight w:val="0"/>
              <w:marTop w:val="0"/>
              <w:marBottom w:val="0"/>
              <w:divBdr>
                <w:top w:val="none" w:sz="0" w:space="0" w:color="auto"/>
                <w:left w:val="none" w:sz="0" w:space="0" w:color="auto"/>
                <w:bottom w:val="none" w:sz="0" w:space="0" w:color="auto"/>
                <w:right w:val="none" w:sz="0" w:space="0" w:color="auto"/>
              </w:divBdr>
              <w:divsChild>
                <w:div w:id="1723796021">
                  <w:marLeft w:val="0"/>
                  <w:marRight w:val="0"/>
                  <w:marTop w:val="0"/>
                  <w:marBottom w:val="0"/>
                  <w:divBdr>
                    <w:top w:val="none" w:sz="0" w:space="0" w:color="auto"/>
                    <w:left w:val="none" w:sz="0" w:space="0" w:color="auto"/>
                    <w:bottom w:val="none" w:sz="0" w:space="0" w:color="auto"/>
                    <w:right w:val="none" w:sz="0" w:space="0" w:color="auto"/>
                  </w:divBdr>
                  <w:divsChild>
                    <w:div w:id="122820015">
                      <w:marLeft w:val="0"/>
                      <w:marRight w:val="0"/>
                      <w:marTop w:val="0"/>
                      <w:marBottom w:val="0"/>
                      <w:divBdr>
                        <w:top w:val="none" w:sz="0" w:space="0" w:color="auto"/>
                        <w:left w:val="none" w:sz="0" w:space="0" w:color="auto"/>
                        <w:bottom w:val="none" w:sz="0" w:space="0" w:color="auto"/>
                        <w:right w:val="none" w:sz="0" w:space="0" w:color="auto"/>
                      </w:divBdr>
                      <w:divsChild>
                        <w:div w:id="579412634">
                          <w:marLeft w:val="0"/>
                          <w:marRight w:val="0"/>
                          <w:marTop w:val="0"/>
                          <w:marBottom w:val="0"/>
                          <w:divBdr>
                            <w:top w:val="none" w:sz="0" w:space="0" w:color="auto"/>
                            <w:left w:val="none" w:sz="0" w:space="0" w:color="auto"/>
                            <w:bottom w:val="none" w:sz="0" w:space="0" w:color="auto"/>
                            <w:right w:val="none" w:sz="0" w:space="0" w:color="auto"/>
                          </w:divBdr>
                          <w:divsChild>
                            <w:div w:id="52046985">
                              <w:marLeft w:val="0"/>
                              <w:marRight w:val="0"/>
                              <w:marTop w:val="0"/>
                              <w:marBottom w:val="0"/>
                              <w:divBdr>
                                <w:top w:val="none" w:sz="0" w:space="0" w:color="auto"/>
                                <w:left w:val="none" w:sz="0" w:space="0" w:color="auto"/>
                                <w:bottom w:val="none" w:sz="0" w:space="0" w:color="auto"/>
                                <w:right w:val="none" w:sz="0" w:space="0" w:color="auto"/>
                              </w:divBdr>
                              <w:divsChild>
                                <w:div w:id="1175729276">
                                  <w:marLeft w:val="0"/>
                                  <w:marRight w:val="0"/>
                                  <w:marTop w:val="0"/>
                                  <w:marBottom w:val="0"/>
                                  <w:divBdr>
                                    <w:top w:val="none" w:sz="0" w:space="0" w:color="auto"/>
                                    <w:left w:val="none" w:sz="0" w:space="0" w:color="auto"/>
                                    <w:bottom w:val="none" w:sz="0" w:space="0" w:color="auto"/>
                                    <w:right w:val="none" w:sz="0" w:space="0" w:color="auto"/>
                                  </w:divBdr>
                                  <w:divsChild>
                                    <w:div w:id="4716744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685750">
      <w:bodyDiv w:val="1"/>
      <w:marLeft w:val="0"/>
      <w:marRight w:val="0"/>
      <w:marTop w:val="0"/>
      <w:marBottom w:val="0"/>
      <w:divBdr>
        <w:top w:val="none" w:sz="0" w:space="0" w:color="auto"/>
        <w:left w:val="none" w:sz="0" w:space="0" w:color="auto"/>
        <w:bottom w:val="none" w:sz="0" w:space="0" w:color="auto"/>
        <w:right w:val="none" w:sz="0" w:space="0" w:color="auto"/>
      </w:divBdr>
    </w:div>
    <w:div w:id="193618187">
      <w:bodyDiv w:val="1"/>
      <w:marLeft w:val="0"/>
      <w:marRight w:val="0"/>
      <w:marTop w:val="0"/>
      <w:marBottom w:val="0"/>
      <w:divBdr>
        <w:top w:val="none" w:sz="0" w:space="0" w:color="auto"/>
        <w:left w:val="none" w:sz="0" w:space="0" w:color="auto"/>
        <w:bottom w:val="none" w:sz="0" w:space="0" w:color="auto"/>
        <w:right w:val="none" w:sz="0" w:space="0" w:color="auto"/>
      </w:divBdr>
    </w:div>
    <w:div w:id="212036354">
      <w:bodyDiv w:val="1"/>
      <w:marLeft w:val="0"/>
      <w:marRight w:val="0"/>
      <w:marTop w:val="0"/>
      <w:marBottom w:val="0"/>
      <w:divBdr>
        <w:top w:val="none" w:sz="0" w:space="0" w:color="auto"/>
        <w:left w:val="none" w:sz="0" w:space="0" w:color="auto"/>
        <w:bottom w:val="none" w:sz="0" w:space="0" w:color="auto"/>
        <w:right w:val="none" w:sz="0" w:space="0" w:color="auto"/>
      </w:divBdr>
    </w:div>
    <w:div w:id="314143459">
      <w:bodyDiv w:val="1"/>
      <w:marLeft w:val="0"/>
      <w:marRight w:val="0"/>
      <w:marTop w:val="0"/>
      <w:marBottom w:val="0"/>
      <w:divBdr>
        <w:top w:val="none" w:sz="0" w:space="0" w:color="auto"/>
        <w:left w:val="none" w:sz="0" w:space="0" w:color="auto"/>
        <w:bottom w:val="none" w:sz="0" w:space="0" w:color="auto"/>
        <w:right w:val="none" w:sz="0" w:space="0" w:color="auto"/>
      </w:divBdr>
    </w:div>
    <w:div w:id="361249125">
      <w:bodyDiv w:val="1"/>
      <w:marLeft w:val="0"/>
      <w:marRight w:val="0"/>
      <w:marTop w:val="0"/>
      <w:marBottom w:val="0"/>
      <w:divBdr>
        <w:top w:val="none" w:sz="0" w:space="0" w:color="auto"/>
        <w:left w:val="none" w:sz="0" w:space="0" w:color="auto"/>
        <w:bottom w:val="none" w:sz="0" w:space="0" w:color="auto"/>
        <w:right w:val="none" w:sz="0" w:space="0" w:color="auto"/>
      </w:divBdr>
    </w:div>
    <w:div w:id="402147374">
      <w:bodyDiv w:val="1"/>
      <w:marLeft w:val="0"/>
      <w:marRight w:val="0"/>
      <w:marTop w:val="0"/>
      <w:marBottom w:val="0"/>
      <w:divBdr>
        <w:top w:val="none" w:sz="0" w:space="0" w:color="auto"/>
        <w:left w:val="none" w:sz="0" w:space="0" w:color="auto"/>
        <w:bottom w:val="none" w:sz="0" w:space="0" w:color="auto"/>
        <w:right w:val="none" w:sz="0" w:space="0" w:color="auto"/>
      </w:divBdr>
      <w:divsChild>
        <w:div w:id="1380980261">
          <w:marLeft w:val="660"/>
          <w:marRight w:val="660"/>
          <w:marTop w:val="0"/>
          <w:marBottom w:val="0"/>
          <w:divBdr>
            <w:top w:val="none" w:sz="0" w:space="0" w:color="auto"/>
            <w:left w:val="none" w:sz="0" w:space="0" w:color="auto"/>
            <w:bottom w:val="none" w:sz="0" w:space="0" w:color="auto"/>
            <w:right w:val="none" w:sz="0" w:space="0" w:color="auto"/>
          </w:divBdr>
          <w:divsChild>
            <w:div w:id="742918130">
              <w:marLeft w:val="0"/>
              <w:marRight w:val="0"/>
              <w:marTop w:val="0"/>
              <w:marBottom w:val="0"/>
              <w:divBdr>
                <w:top w:val="none" w:sz="0" w:space="0" w:color="auto"/>
                <w:left w:val="none" w:sz="0" w:space="0" w:color="auto"/>
                <w:bottom w:val="none" w:sz="0" w:space="0" w:color="auto"/>
                <w:right w:val="none" w:sz="0" w:space="0" w:color="auto"/>
              </w:divBdr>
              <w:divsChild>
                <w:div w:id="1911042783">
                  <w:marLeft w:val="0"/>
                  <w:marRight w:val="0"/>
                  <w:marTop w:val="0"/>
                  <w:marBottom w:val="0"/>
                  <w:divBdr>
                    <w:top w:val="none" w:sz="0" w:space="0" w:color="auto"/>
                    <w:left w:val="none" w:sz="0" w:space="0" w:color="auto"/>
                    <w:bottom w:val="none" w:sz="0" w:space="0" w:color="auto"/>
                    <w:right w:val="none" w:sz="0" w:space="0" w:color="auto"/>
                  </w:divBdr>
                  <w:divsChild>
                    <w:div w:id="44332974">
                      <w:marLeft w:val="0"/>
                      <w:marRight w:val="0"/>
                      <w:marTop w:val="0"/>
                      <w:marBottom w:val="0"/>
                      <w:divBdr>
                        <w:top w:val="none" w:sz="0" w:space="0" w:color="auto"/>
                        <w:left w:val="none" w:sz="0" w:space="0" w:color="auto"/>
                        <w:bottom w:val="none" w:sz="0" w:space="0" w:color="auto"/>
                        <w:right w:val="none" w:sz="0" w:space="0" w:color="auto"/>
                      </w:divBdr>
                      <w:divsChild>
                        <w:div w:id="145424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21797">
      <w:bodyDiv w:val="1"/>
      <w:marLeft w:val="0"/>
      <w:marRight w:val="0"/>
      <w:marTop w:val="0"/>
      <w:marBottom w:val="0"/>
      <w:divBdr>
        <w:top w:val="none" w:sz="0" w:space="0" w:color="auto"/>
        <w:left w:val="none" w:sz="0" w:space="0" w:color="auto"/>
        <w:bottom w:val="none" w:sz="0" w:space="0" w:color="auto"/>
        <w:right w:val="none" w:sz="0" w:space="0" w:color="auto"/>
      </w:divBdr>
    </w:div>
    <w:div w:id="470708172">
      <w:bodyDiv w:val="1"/>
      <w:marLeft w:val="0"/>
      <w:marRight w:val="0"/>
      <w:marTop w:val="0"/>
      <w:marBottom w:val="0"/>
      <w:divBdr>
        <w:top w:val="none" w:sz="0" w:space="0" w:color="auto"/>
        <w:left w:val="none" w:sz="0" w:space="0" w:color="auto"/>
        <w:bottom w:val="none" w:sz="0" w:space="0" w:color="auto"/>
        <w:right w:val="none" w:sz="0" w:space="0" w:color="auto"/>
      </w:divBdr>
    </w:div>
    <w:div w:id="484443896">
      <w:bodyDiv w:val="1"/>
      <w:marLeft w:val="0"/>
      <w:marRight w:val="0"/>
      <w:marTop w:val="0"/>
      <w:marBottom w:val="0"/>
      <w:divBdr>
        <w:top w:val="none" w:sz="0" w:space="0" w:color="auto"/>
        <w:left w:val="none" w:sz="0" w:space="0" w:color="auto"/>
        <w:bottom w:val="none" w:sz="0" w:space="0" w:color="auto"/>
        <w:right w:val="none" w:sz="0" w:space="0" w:color="auto"/>
      </w:divBdr>
    </w:div>
    <w:div w:id="487870113">
      <w:bodyDiv w:val="1"/>
      <w:marLeft w:val="0"/>
      <w:marRight w:val="0"/>
      <w:marTop w:val="0"/>
      <w:marBottom w:val="0"/>
      <w:divBdr>
        <w:top w:val="none" w:sz="0" w:space="0" w:color="auto"/>
        <w:left w:val="none" w:sz="0" w:space="0" w:color="auto"/>
        <w:bottom w:val="none" w:sz="0" w:space="0" w:color="auto"/>
        <w:right w:val="none" w:sz="0" w:space="0" w:color="auto"/>
      </w:divBdr>
    </w:div>
    <w:div w:id="505827236">
      <w:bodyDiv w:val="1"/>
      <w:marLeft w:val="0"/>
      <w:marRight w:val="0"/>
      <w:marTop w:val="0"/>
      <w:marBottom w:val="0"/>
      <w:divBdr>
        <w:top w:val="none" w:sz="0" w:space="0" w:color="auto"/>
        <w:left w:val="none" w:sz="0" w:space="0" w:color="auto"/>
        <w:bottom w:val="none" w:sz="0" w:space="0" w:color="auto"/>
        <w:right w:val="none" w:sz="0" w:space="0" w:color="auto"/>
      </w:divBdr>
    </w:div>
    <w:div w:id="578294401">
      <w:bodyDiv w:val="1"/>
      <w:marLeft w:val="0"/>
      <w:marRight w:val="0"/>
      <w:marTop w:val="0"/>
      <w:marBottom w:val="0"/>
      <w:divBdr>
        <w:top w:val="none" w:sz="0" w:space="0" w:color="auto"/>
        <w:left w:val="none" w:sz="0" w:space="0" w:color="auto"/>
        <w:bottom w:val="none" w:sz="0" w:space="0" w:color="auto"/>
        <w:right w:val="none" w:sz="0" w:space="0" w:color="auto"/>
      </w:divBdr>
      <w:divsChild>
        <w:div w:id="370495791">
          <w:marLeft w:val="0"/>
          <w:marRight w:val="0"/>
          <w:marTop w:val="0"/>
          <w:marBottom w:val="0"/>
          <w:divBdr>
            <w:top w:val="none" w:sz="0" w:space="0" w:color="auto"/>
            <w:left w:val="none" w:sz="0" w:space="0" w:color="auto"/>
            <w:bottom w:val="none" w:sz="0" w:space="0" w:color="auto"/>
            <w:right w:val="none" w:sz="0" w:space="0" w:color="auto"/>
          </w:divBdr>
          <w:divsChild>
            <w:div w:id="107900146">
              <w:marLeft w:val="0"/>
              <w:marRight w:val="0"/>
              <w:marTop w:val="0"/>
              <w:marBottom w:val="0"/>
              <w:divBdr>
                <w:top w:val="none" w:sz="0" w:space="0" w:color="auto"/>
                <w:left w:val="none" w:sz="0" w:space="0" w:color="auto"/>
                <w:bottom w:val="none" w:sz="0" w:space="0" w:color="auto"/>
                <w:right w:val="none" w:sz="0" w:space="0" w:color="auto"/>
              </w:divBdr>
              <w:divsChild>
                <w:div w:id="1871607436">
                  <w:marLeft w:val="0"/>
                  <w:marRight w:val="0"/>
                  <w:marTop w:val="0"/>
                  <w:marBottom w:val="0"/>
                  <w:divBdr>
                    <w:top w:val="none" w:sz="0" w:space="0" w:color="auto"/>
                    <w:left w:val="none" w:sz="0" w:space="0" w:color="auto"/>
                    <w:bottom w:val="none" w:sz="0" w:space="0" w:color="auto"/>
                    <w:right w:val="none" w:sz="0" w:space="0" w:color="auto"/>
                  </w:divBdr>
                  <w:divsChild>
                    <w:div w:id="45301100">
                      <w:marLeft w:val="0"/>
                      <w:marRight w:val="0"/>
                      <w:marTop w:val="0"/>
                      <w:marBottom w:val="0"/>
                      <w:divBdr>
                        <w:top w:val="none" w:sz="0" w:space="0" w:color="auto"/>
                        <w:left w:val="none" w:sz="0" w:space="0" w:color="auto"/>
                        <w:bottom w:val="none" w:sz="0" w:space="0" w:color="auto"/>
                        <w:right w:val="none" w:sz="0" w:space="0" w:color="auto"/>
                      </w:divBdr>
                      <w:divsChild>
                        <w:div w:id="829177563">
                          <w:marLeft w:val="0"/>
                          <w:marRight w:val="0"/>
                          <w:marTop w:val="0"/>
                          <w:marBottom w:val="0"/>
                          <w:divBdr>
                            <w:top w:val="none" w:sz="0" w:space="0" w:color="auto"/>
                            <w:left w:val="none" w:sz="0" w:space="0" w:color="auto"/>
                            <w:bottom w:val="none" w:sz="0" w:space="0" w:color="auto"/>
                            <w:right w:val="none" w:sz="0" w:space="0" w:color="auto"/>
                          </w:divBdr>
                          <w:divsChild>
                            <w:div w:id="1653369775">
                              <w:marLeft w:val="0"/>
                              <w:marRight w:val="0"/>
                              <w:marTop w:val="0"/>
                              <w:marBottom w:val="0"/>
                              <w:divBdr>
                                <w:top w:val="none" w:sz="0" w:space="0" w:color="auto"/>
                                <w:left w:val="none" w:sz="0" w:space="0" w:color="auto"/>
                                <w:bottom w:val="none" w:sz="0" w:space="0" w:color="auto"/>
                                <w:right w:val="none" w:sz="0" w:space="0" w:color="auto"/>
                              </w:divBdr>
                              <w:divsChild>
                                <w:div w:id="146161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4097394">
      <w:bodyDiv w:val="1"/>
      <w:marLeft w:val="0"/>
      <w:marRight w:val="0"/>
      <w:marTop w:val="0"/>
      <w:marBottom w:val="0"/>
      <w:divBdr>
        <w:top w:val="none" w:sz="0" w:space="0" w:color="auto"/>
        <w:left w:val="none" w:sz="0" w:space="0" w:color="auto"/>
        <w:bottom w:val="none" w:sz="0" w:space="0" w:color="auto"/>
        <w:right w:val="none" w:sz="0" w:space="0" w:color="auto"/>
      </w:divBdr>
    </w:div>
    <w:div w:id="839387429">
      <w:bodyDiv w:val="1"/>
      <w:marLeft w:val="0"/>
      <w:marRight w:val="0"/>
      <w:marTop w:val="0"/>
      <w:marBottom w:val="0"/>
      <w:divBdr>
        <w:top w:val="none" w:sz="0" w:space="0" w:color="auto"/>
        <w:left w:val="none" w:sz="0" w:space="0" w:color="auto"/>
        <w:bottom w:val="none" w:sz="0" w:space="0" w:color="auto"/>
        <w:right w:val="none" w:sz="0" w:space="0" w:color="auto"/>
      </w:divBdr>
      <w:divsChild>
        <w:div w:id="190190962">
          <w:marLeft w:val="0"/>
          <w:marRight w:val="0"/>
          <w:marTop w:val="0"/>
          <w:marBottom w:val="0"/>
          <w:divBdr>
            <w:top w:val="none" w:sz="0" w:space="0" w:color="auto"/>
            <w:left w:val="none" w:sz="0" w:space="0" w:color="auto"/>
            <w:bottom w:val="none" w:sz="0" w:space="0" w:color="auto"/>
            <w:right w:val="none" w:sz="0" w:space="0" w:color="auto"/>
          </w:divBdr>
          <w:divsChild>
            <w:div w:id="1170562612">
              <w:marLeft w:val="0"/>
              <w:marRight w:val="0"/>
              <w:marTop w:val="0"/>
              <w:marBottom w:val="0"/>
              <w:divBdr>
                <w:top w:val="none" w:sz="0" w:space="0" w:color="auto"/>
                <w:left w:val="none" w:sz="0" w:space="0" w:color="auto"/>
                <w:bottom w:val="none" w:sz="0" w:space="0" w:color="auto"/>
                <w:right w:val="none" w:sz="0" w:space="0" w:color="auto"/>
              </w:divBdr>
              <w:divsChild>
                <w:div w:id="1320962118">
                  <w:marLeft w:val="0"/>
                  <w:marRight w:val="0"/>
                  <w:marTop w:val="0"/>
                  <w:marBottom w:val="0"/>
                  <w:divBdr>
                    <w:top w:val="none" w:sz="0" w:space="0" w:color="auto"/>
                    <w:left w:val="none" w:sz="0" w:space="0" w:color="auto"/>
                    <w:bottom w:val="none" w:sz="0" w:space="0" w:color="auto"/>
                    <w:right w:val="none" w:sz="0" w:space="0" w:color="auto"/>
                  </w:divBdr>
                  <w:divsChild>
                    <w:div w:id="1550797241">
                      <w:marLeft w:val="0"/>
                      <w:marRight w:val="0"/>
                      <w:marTop w:val="0"/>
                      <w:marBottom w:val="0"/>
                      <w:divBdr>
                        <w:top w:val="none" w:sz="0" w:space="0" w:color="auto"/>
                        <w:left w:val="none" w:sz="0" w:space="0" w:color="auto"/>
                        <w:bottom w:val="none" w:sz="0" w:space="0" w:color="auto"/>
                        <w:right w:val="none" w:sz="0" w:space="0" w:color="auto"/>
                      </w:divBdr>
                      <w:divsChild>
                        <w:div w:id="1173715936">
                          <w:marLeft w:val="0"/>
                          <w:marRight w:val="0"/>
                          <w:marTop w:val="0"/>
                          <w:marBottom w:val="0"/>
                          <w:divBdr>
                            <w:top w:val="none" w:sz="0" w:space="0" w:color="auto"/>
                            <w:left w:val="none" w:sz="0" w:space="0" w:color="auto"/>
                            <w:bottom w:val="none" w:sz="0" w:space="0" w:color="auto"/>
                            <w:right w:val="none" w:sz="0" w:space="0" w:color="auto"/>
                          </w:divBdr>
                          <w:divsChild>
                            <w:div w:id="799760916">
                              <w:marLeft w:val="0"/>
                              <w:marRight w:val="0"/>
                              <w:marTop w:val="0"/>
                              <w:marBottom w:val="0"/>
                              <w:divBdr>
                                <w:top w:val="none" w:sz="0" w:space="0" w:color="auto"/>
                                <w:left w:val="none" w:sz="0" w:space="0" w:color="auto"/>
                                <w:bottom w:val="none" w:sz="0" w:space="0" w:color="auto"/>
                                <w:right w:val="none" w:sz="0" w:space="0" w:color="auto"/>
                              </w:divBdr>
                              <w:divsChild>
                                <w:div w:id="100266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739664">
      <w:bodyDiv w:val="1"/>
      <w:marLeft w:val="0"/>
      <w:marRight w:val="0"/>
      <w:marTop w:val="0"/>
      <w:marBottom w:val="0"/>
      <w:divBdr>
        <w:top w:val="none" w:sz="0" w:space="0" w:color="auto"/>
        <w:left w:val="none" w:sz="0" w:space="0" w:color="auto"/>
        <w:bottom w:val="none" w:sz="0" w:space="0" w:color="auto"/>
        <w:right w:val="none" w:sz="0" w:space="0" w:color="auto"/>
      </w:divBdr>
    </w:div>
    <w:div w:id="872695036">
      <w:bodyDiv w:val="1"/>
      <w:marLeft w:val="0"/>
      <w:marRight w:val="0"/>
      <w:marTop w:val="0"/>
      <w:marBottom w:val="0"/>
      <w:divBdr>
        <w:top w:val="none" w:sz="0" w:space="0" w:color="auto"/>
        <w:left w:val="none" w:sz="0" w:space="0" w:color="auto"/>
        <w:bottom w:val="none" w:sz="0" w:space="0" w:color="auto"/>
        <w:right w:val="none" w:sz="0" w:space="0" w:color="auto"/>
      </w:divBdr>
    </w:div>
    <w:div w:id="930820414">
      <w:bodyDiv w:val="1"/>
      <w:marLeft w:val="0"/>
      <w:marRight w:val="0"/>
      <w:marTop w:val="0"/>
      <w:marBottom w:val="0"/>
      <w:divBdr>
        <w:top w:val="none" w:sz="0" w:space="0" w:color="auto"/>
        <w:left w:val="none" w:sz="0" w:space="0" w:color="auto"/>
        <w:bottom w:val="none" w:sz="0" w:space="0" w:color="auto"/>
        <w:right w:val="none" w:sz="0" w:space="0" w:color="auto"/>
      </w:divBdr>
    </w:div>
    <w:div w:id="1038550606">
      <w:bodyDiv w:val="1"/>
      <w:marLeft w:val="0"/>
      <w:marRight w:val="0"/>
      <w:marTop w:val="0"/>
      <w:marBottom w:val="0"/>
      <w:divBdr>
        <w:top w:val="none" w:sz="0" w:space="0" w:color="auto"/>
        <w:left w:val="none" w:sz="0" w:space="0" w:color="auto"/>
        <w:bottom w:val="none" w:sz="0" w:space="0" w:color="auto"/>
        <w:right w:val="none" w:sz="0" w:space="0" w:color="auto"/>
      </w:divBdr>
    </w:div>
    <w:div w:id="1116369742">
      <w:bodyDiv w:val="1"/>
      <w:marLeft w:val="0"/>
      <w:marRight w:val="0"/>
      <w:marTop w:val="0"/>
      <w:marBottom w:val="0"/>
      <w:divBdr>
        <w:top w:val="none" w:sz="0" w:space="0" w:color="auto"/>
        <w:left w:val="none" w:sz="0" w:space="0" w:color="auto"/>
        <w:bottom w:val="none" w:sz="0" w:space="0" w:color="auto"/>
        <w:right w:val="none" w:sz="0" w:space="0" w:color="auto"/>
      </w:divBdr>
    </w:div>
    <w:div w:id="1166244054">
      <w:bodyDiv w:val="1"/>
      <w:marLeft w:val="0"/>
      <w:marRight w:val="0"/>
      <w:marTop w:val="0"/>
      <w:marBottom w:val="0"/>
      <w:divBdr>
        <w:top w:val="none" w:sz="0" w:space="0" w:color="auto"/>
        <w:left w:val="none" w:sz="0" w:space="0" w:color="auto"/>
        <w:bottom w:val="none" w:sz="0" w:space="0" w:color="auto"/>
        <w:right w:val="none" w:sz="0" w:space="0" w:color="auto"/>
      </w:divBdr>
    </w:div>
    <w:div w:id="1179614874">
      <w:bodyDiv w:val="1"/>
      <w:marLeft w:val="0"/>
      <w:marRight w:val="0"/>
      <w:marTop w:val="0"/>
      <w:marBottom w:val="0"/>
      <w:divBdr>
        <w:top w:val="none" w:sz="0" w:space="0" w:color="auto"/>
        <w:left w:val="none" w:sz="0" w:space="0" w:color="auto"/>
        <w:bottom w:val="none" w:sz="0" w:space="0" w:color="auto"/>
        <w:right w:val="none" w:sz="0" w:space="0" w:color="auto"/>
      </w:divBdr>
    </w:div>
    <w:div w:id="1253203114">
      <w:bodyDiv w:val="1"/>
      <w:marLeft w:val="0"/>
      <w:marRight w:val="0"/>
      <w:marTop w:val="0"/>
      <w:marBottom w:val="0"/>
      <w:divBdr>
        <w:top w:val="none" w:sz="0" w:space="0" w:color="auto"/>
        <w:left w:val="none" w:sz="0" w:space="0" w:color="auto"/>
        <w:bottom w:val="none" w:sz="0" w:space="0" w:color="auto"/>
        <w:right w:val="none" w:sz="0" w:space="0" w:color="auto"/>
      </w:divBdr>
    </w:div>
    <w:div w:id="1256279749">
      <w:bodyDiv w:val="1"/>
      <w:marLeft w:val="0"/>
      <w:marRight w:val="0"/>
      <w:marTop w:val="0"/>
      <w:marBottom w:val="0"/>
      <w:divBdr>
        <w:top w:val="none" w:sz="0" w:space="0" w:color="auto"/>
        <w:left w:val="none" w:sz="0" w:space="0" w:color="auto"/>
        <w:bottom w:val="none" w:sz="0" w:space="0" w:color="auto"/>
        <w:right w:val="none" w:sz="0" w:space="0" w:color="auto"/>
      </w:divBdr>
      <w:divsChild>
        <w:div w:id="1658651780">
          <w:marLeft w:val="0"/>
          <w:marRight w:val="0"/>
          <w:marTop w:val="0"/>
          <w:marBottom w:val="0"/>
          <w:divBdr>
            <w:top w:val="none" w:sz="0" w:space="0" w:color="auto"/>
            <w:left w:val="none" w:sz="0" w:space="0" w:color="auto"/>
            <w:bottom w:val="none" w:sz="0" w:space="0" w:color="auto"/>
            <w:right w:val="none" w:sz="0" w:space="0" w:color="auto"/>
          </w:divBdr>
          <w:divsChild>
            <w:div w:id="1949777974">
              <w:marLeft w:val="0"/>
              <w:marRight w:val="0"/>
              <w:marTop w:val="0"/>
              <w:marBottom w:val="0"/>
              <w:divBdr>
                <w:top w:val="none" w:sz="0" w:space="0" w:color="auto"/>
                <w:left w:val="none" w:sz="0" w:space="0" w:color="auto"/>
                <w:bottom w:val="none" w:sz="0" w:space="0" w:color="auto"/>
                <w:right w:val="none" w:sz="0" w:space="0" w:color="auto"/>
              </w:divBdr>
              <w:divsChild>
                <w:div w:id="1611930038">
                  <w:marLeft w:val="0"/>
                  <w:marRight w:val="0"/>
                  <w:marTop w:val="0"/>
                  <w:marBottom w:val="0"/>
                  <w:divBdr>
                    <w:top w:val="none" w:sz="0" w:space="0" w:color="auto"/>
                    <w:left w:val="none" w:sz="0" w:space="0" w:color="auto"/>
                    <w:bottom w:val="none" w:sz="0" w:space="0" w:color="auto"/>
                    <w:right w:val="none" w:sz="0" w:space="0" w:color="auto"/>
                  </w:divBdr>
                  <w:divsChild>
                    <w:div w:id="1075519166">
                      <w:marLeft w:val="0"/>
                      <w:marRight w:val="0"/>
                      <w:marTop w:val="0"/>
                      <w:marBottom w:val="0"/>
                      <w:divBdr>
                        <w:top w:val="none" w:sz="0" w:space="0" w:color="auto"/>
                        <w:left w:val="none" w:sz="0" w:space="0" w:color="auto"/>
                        <w:bottom w:val="none" w:sz="0" w:space="0" w:color="auto"/>
                        <w:right w:val="none" w:sz="0" w:space="0" w:color="auto"/>
                      </w:divBdr>
                      <w:divsChild>
                        <w:div w:id="938487719">
                          <w:marLeft w:val="0"/>
                          <w:marRight w:val="0"/>
                          <w:marTop w:val="0"/>
                          <w:marBottom w:val="0"/>
                          <w:divBdr>
                            <w:top w:val="none" w:sz="0" w:space="0" w:color="auto"/>
                            <w:left w:val="none" w:sz="0" w:space="0" w:color="auto"/>
                            <w:bottom w:val="none" w:sz="0" w:space="0" w:color="auto"/>
                            <w:right w:val="none" w:sz="0" w:space="0" w:color="auto"/>
                          </w:divBdr>
                          <w:divsChild>
                            <w:div w:id="1651447314">
                              <w:marLeft w:val="0"/>
                              <w:marRight w:val="0"/>
                              <w:marTop w:val="0"/>
                              <w:marBottom w:val="0"/>
                              <w:divBdr>
                                <w:top w:val="none" w:sz="0" w:space="0" w:color="auto"/>
                                <w:left w:val="none" w:sz="0" w:space="0" w:color="auto"/>
                                <w:bottom w:val="none" w:sz="0" w:space="0" w:color="auto"/>
                                <w:right w:val="none" w:sz="0" w:space="0" w:color="auto"/>
                              </w:divBdr>
                              <w:divsChild>
                                <w:div w:id="1881938825">
                                  <w:marLeft w:val="0"/>
                                  <w:marRight w:val="0"/>
                                  <w:marTop w:val="0"/>
                                  <w:marBottom w:val="0"/>
                                  <w:divBdr>
                                    <w:top w:val="none" w:sz="0" w:space="0" w:color="auto"/>
                                    <w:left w:val="none" w:sz="0" w:space="0" w:color="auto"/>
                                    <w:bottom w:val="none" w:sz="0" w:space="0" w:color="auto"/>
                                    <w:right w:val="none" w:sz="0" w:space="0" w:color="auto"/>
                                  </w:divBdr>
                                  <w:divsChild>
                                    <w:div w:id="1832063067">
                                      <w:marLeft w:val="0"/>
                                      <w:marRight w:val="0"/>
                                      <w:marTop w:val="0"/>
                                      <w:marBottom w:val="0"/>
                                      <w:divBdr>
                                        <w:top w:val="none" w:sz="0" w:space="0" w:color="auto"/>
                                        <w:left w:val="none" w:sz="0" w:space="0" w:color="auto"/>
                                        <w:bottom w:val="none" w:sz="0" w:space="0" w:color="auto"/>
                                        <w:right w:val="none" w:sz="0" w:space="0" w:color="auto"/>
                                      </w:divBdr>
                                      <w:divsChild>
                                        <w:div w:id="14534758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6320376">
          <w:marLeft w:val="0"/>
          <w:marRight w:val="0"/>
          <w:marTop w:val="0"/>
          <w:marBottom w:val="0"/>
          <w:divBdr>
            <w:top w:val="none" w:sz="0" w:space="0" w:color="auto"/>
            <w:left w:val="none" w:sz="0" w:space="0" w:color="auto"/>
            <w:bottom w:val="none" w:sz="0" w:space="0" w:color="auto"/>
            <w:right w:val="none" w:sz="0" w:space="0" w:color="auto"/>
          </w:divBdr>
          <w:divsChild>
            <w:div w:id="2075005531">
              <w:marLeft w:val="0"/>
              <w:marRight w:val="0"/>
              <w:marTop w:val="0"/>
              <w:marBottom w:val="0"/>
              <w:divBdr>
                <w:top w:val="none" w:sz="0" w:space="0" w:color="auto"/>
                <w:left w:val="none" w:sz="0" w:space="0" w:color="auto"/>
                <w:bottom w:val="none" w:sz="0" w:space="0" w:color="auto"/>
                <w:right w:val="none" w:sz="0" w:space="0" w:color="auto"/>
              </w:divBdr>
              <w:divsChild>
                <w:div w:id="240530329">
                  <w:marLeft w:val="0"/>
                  <w:marRight w:val="0"/>
                  <w:marTop w:val="0"/>
                  <w:marBottom w:val="0"/>
                  <w:divBdr>
                    <w:top w:val="none" w:sz="0" w:space="0" w:color="auto"/>
                    <w:left w:val="none" w:sz="0" w:space="0" w:color="auto"/>
                    <w:bottom w:val="none" w:sz="0" w:space="0" w:color="auto"/>
                    <w:right w:val="none" w:sz="0" w:space="0" w:color="auto"/>
                  </w:divBdr>
                  <w:divsChild>
                    <w:div w:id="1328366076">
                      <w:marLeft w:val="0"/>
                      <w:marRight w:val="0"/>
                      <w:marTop w:val="0"/>
                      <w:marBottom w:val="0"/>
                      <w:divBdr>
                        <w:top w:val="none" w:sz="0" w:space="0" w:color="auto"/>
                        <w:left w:val="none" w:sz="0" w:space="0" w:color="auto"/>
                        <w:bottom w:val="none" w:sz="0" w:space="0" w:color="auto"/>
                        <w:right w:val="none" w:sz="0" w:space="0" w:color="auto"/>
                      </w:divBdr>
                      <w:divsChild>
                        <w:div w:id="762188360">
                          <w:marLeft w:val="0"/>
                          <w:marRight w:val="0"/>
                          <w:marTop w:val="0"/>
                          <w:marBottom w:val="0"/>
                          <w:divBdr>
                            <w:top w:val="none" w:sz="0" w:space="0" w:color="auto"/>
                            <w:left w:val="none" w:sz="0" w:space="0" w:color="auto"/>
                            <w:bottom w:val="none" w:sz="0" w:space="0" w:color="auto"/>
                            <w:right w:val="none" w:sz="0" w:space="0" w:color="auto"/>
                          </w:divBdr>
                          <w:divsChild>
                            <w:div w:id="99460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675186">
      <w:bodyDiv w:val="1"/>
      <w:marLeft w:val="0"/>
      <w:marRight w:val="0"/>
      <w:marTop w:val="0"/>
      <w:marBottom w:val="0"/>
      <w:divBdr>
        <w:top w:val="none" w:sz="0" w:space="0" w:color="auto"/>
        <w:left w:val="none" w:sz="0" w:space="0" w:color="auto"/>
        <w:bottom w:val="none" w:sz="0" w:space="0" w:color="auto"/>
        <w:right w:val="none" w:sz="0" w:space="0" w:color="auto"/>
      </w:divBdr>
      <w:divsChild>
        <w:div w:id="1661427904">
          <w:marLeft w:val="0"/>
          <w:marRight w:val="0"/>
          <w:marTop w:val="0"/>
          <w:marBottom w:val="0"/>
          <w:divBdr>
            <w:top w:val="none" w:sz="0" w:space="0" w:color="auto"/>
            <w:left w:val="none" w:sz="0" w:space="0" w:color="auto"/>
            <w:bottom w:val="none" w:sz="0" w:space="0" w:color="auto"/>
            <w:right w:val="none" w:sz="0" w:space="0" w:color="auto"/>
          </w:divBdr>
          <w:divsChild>
            <w:div w:id="1248465957">
              <w:marLeft w:val="0"/>
              <w:marRight w:val="0"/>
              <w:marTop w:val="0"/>
              <w:marBottom w:val="0"/>
              <w:divBdr>
                <w:top w:val="none" w:sz="0" w:space="0" w:color="auto"/>
                <w:left w:val="none" w:sz="0" w:space="0" w:color="auto"/>
                <w:bottom w:val="none" w:sz="0" w:space="0" w:color="auto"/>
                <w:right w:val="none" w:sz="0" w:space="0" w:color="auto"/>
              </w:divBdr>
              <w:divsChild>
                <w:div w:id="1384016191">
                  <w:marLeft w:val="0"/>
                  <w:marRight w:val="0"/>
                  <w:marTop w:val="0"/>
                  <w:marBottom w:val="0"/>
                  <w:divBdr>
                    <w:top w:val="none" w:sz="0" w:space="0" w:color="auto"/>
                    <w:left w:val="none" w:sz="0" w:space="0" w:color="auto"/>
                    <w:bottom w:val="none" w:sz="0" w:space="0" w:color="auto"/>
                    <w:right w:val="none" w:sz="0" w:space="0" w:color="auto"/>
                  </w:divBdr>
                  <w:divsChild>
                    <w:div w:id="1623919372">
                      <w:marLeft w:val="0"/>
                      <w:marRight w:val="0"/>
                      <w:marTop w:val="0"/>
                      <w:marBottom w:val="0"/>
                      <w:divBdr>
                        <w:top w:val="none" w:sz="0" w:space="0" w:color="auto"/>
                        <w:left w:val="none" w:sz="0" w:space="0" w:color="auto"/>
                        <w:bottom w:val="none" w:sz="0" w:space="0" w:color="auto"/>
                        <w:right w:val="none" w:sz="0" w:space="0" w:color="auto"/>
                      </w:divBdr>
                      <w:divsChild>
                        <w:div w:id="1868247710">
                          <w:marLeft w:val="0"/>
                          <w:marRight w:val="0"/>
                          <w:marTop w:val="0"/>
                          <w:marBottom w:val="0"/>
                          <w:divBdr>
                            <w:top w:val="none" w:sz="0" w:space="0" w:color="auto"/>
                            <w:left w:val="none" w:sz="0" w:space="0" w:color="auto"/>
                            <w:bottom w:val="none" w:sz="0" w:space="0" w:color="auto"/>
                            <w:right w:val="none" w:sz="0" w:space="0" w:color="auto"/>
                          </w:divBdr>
                          <w:divsChild>
                            <w:div w:id="637804175">
                              <w:marLeft w:val="0"/>
                              <w:marRight w:val="0"/>
                              <w:marTop w:val="0"/>
                              <w:marBottom w:val="0"/>
                              <w:divBdr>
                                <w:top w:val="none" w:sz="0" w:space="0" w:color="auto"/>
                                <w:left w:val="none" w:sz="0" w:space="0" w:color="auto"/>
                                <w:bottom w:val="none" w:sz="0" w:space="0" w:color="auto"/>
                                <w:right w:val="none" w:sz="0" w:space="0" w:color="auto"/>
                              </w:divBdr>
                              <w:divsChild>
                                <w:div w:id="1286082652">
                                  <w:marLeft w:val="0"/>
                                  <w:marRight w:val="0"/>
                                  <w:marTop w:val="0"/>
                                  <w:marBottom w:val="0"/>
                                  <w:divBdr>
                                    <w:top w:val="none" w:sz="0" w:space="0" w:color="auto"/>
                                    <w:left w:val="none" w:sz="0" w:space="0" w:color="auto"/>
                                    <w:bottom w:val="none" w:sz="0" w:space="0" w:color="auto"/>
                                    <w:right w:val="none" w:sz="0" w:space="0" w:color="auto"/>
                                  </w:divBdr>
                                  <w:divsChild>
                                    <w:div w:id="4345172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7857438">
      <w:bodyDiv w:val="1"/>
      <w:marLeft w:val="0"/>
      <w:marRight w:val="0"/>
      <w:marTop w:val="0"/>
      <w:marBottom w:val="0"/>
      <w:divBdr>
        <w:top w:val="none" w:sz="0" w:space="0" w:color="auto"/>
        <w:left w:val="none" w:sz="0" w:space="0" w:color="auto"/>
        <w:bottom w:val="none" w:sz="0" w:space="0" w:color="auto"/>
        <w:right w:val="none" w:sz="0" w:space="0" w:color="auto"/>
      </w:divBdr>
    </w:div>
    <w:div w:id="1304309085">
      <w:bodyDiv w:val="1"/>
      <w:marLeft w:val="0"/>
      <w:marRight w:val="0"/>
      <w:marTop w:val="0"/>
      <w:marBottom w:val="0"/>
      <w:divBdr>
        <w:top w:val="none" w:sz="0" w:space="0" w:color="auto"/>
        <w:left w:val="none" w:sz="0" w:space="0" w:color="auto"/>
        <w:bottom w:val="none" w:sz="0" w:space="0" w:color="auto"/>
        <w:right w:val="none" w:sz="0" w:space="0" w:color="auto"/>
      </w:divBdr>
    </w:div>
    <w:div w:id="1308900271">
      <w:bodyDiv w:val="1"/>
      <w:marLeft w:val="0"/>
      <w:marRight w:val="0"/>
      <w:marTop w:val="0"/>
      <w:marBottom w:val="0"/>
      <w:divBdr>
        <w:top w:val="none" w:sz="0" w:space="0" w:color="auto"/>
        <w:left w:val="none" w:sz="0" w:space="0" w:color="auto"/>
        <w:bottom w:val="none" w:sz="0" w:space="0" w:color="auto"/>
        <w:right w:val="none" w:sz="0" w:space="0" w:color="auto"/>
      </w:divBdr>
    </w:div>
    <w:div w:id="1360349417">
      <w:bodyDiv w:val="1"/>
      <w:marLeft w:val="0"/>
      <w:marRight w:val="0"/>
      <w:marTop w:val="0"/>
      <w:marBottom w:val="0"/>
      <w:divBdr>
        <w:top w:val="none" w:sz="0" w:space="0" w:color="auto"/>
        <w:left w:val="none" w:sz="0" w:space="0" w:color="auto"/>
        <w:bottom w:val="none" w:sz="0" w:space="0" w:color="auto"/>
        <w:right w:val="none" w:sz="0" w:space="0" w:color="auto"/>
      </w:divBdr>
    </w:div>
    <w:div w:id="1373966339">
      <w:bodyDiv w:val="1"/>
      <w:marLeft w:val="0"/>
      <w:marRight w:val="0"/>
      <w:marTop w:val="0"/>
      <w:marBottom w:val="0"/>
      <w:divBdr>
        <w:top w:val="none" w:sz="0" w:space="0" w:color="auto"/>
        <w:left w:val="none" w:sz="0" w:space="0" w:color="auto"/>
        <w:bottom w:val="none" w:sz="0" w:space="0" w:color="auto"/>
        <w:right w:val="none" w:sz="0" w:space="0" w:color="auto"/>
      </w:divBdr>
    </w:div>
    <w:div w:id="1419448562">
      <w:bodyDiv w:val="1"/>
      <w:marLeft w:val="0"/>
      <w:marRight w:val="0"/>
      <w:marTop w:val="0"/>
      <w:marBottom w:val="0"/>
      <w:divBdr>
        <w:top w:val="none" w:sz="0" w:space="0" w:color="auto"/>
        <w:left w:val="none" w:sz="0" w:space="0" w:color="auto"/>
        <w:bottom w:val="none" w:sz="0" w:space="0" w:color="auto"/>
        <w:right w:val="none" w:sz="0" w:space="0" w:color="auto"/>
      </w:divBdr>
    </w:div>
    <w:div w:id="1427113691">
      <w:bodyDiv w:val="1"/>
      <w:marLeft w:val="0"/>
      <w:marRight w:val="0"/>
      <w:marTop w:val="0"/>
      <w:marBottom w:val="0"/>
      <w:divBdr>
        <w:top w:val="none" w:sz="0" w:space="0" w:color="auto"/>
        <w:left w:val="none" w:sz="0" w:space="0" w:color="auto"/>
        <w:bottom w:val="none" w:sz="0" w:space="0" w:color="auto"/>
        <w:right w:val="none" w:sz="0" w:space="0" w:color="auto"/>
      </w:divBdr>
    </w:div>
    <w:div w:id="1449347940">
      <w:bodyDiv w:val="1"/>
      <w:marLeft w:val="0"/>
      <w:marRight w:val="0"/>
      <w:marTop w:val="0"/>
      <w:marBottom w:val="0"/>
      <w:divBdr>
        <w:top w:val="none" w:sz="0" w:space="0" w:color="auto"/>
        <w:left w:val="none" w:sz="0" w:space="0" w:color="auto"/>
        <w:bottom w:val="none" w:sz="0" w:space="0" w:color="auto"/>
        <w:right w:val="none" w:sz="0" w:space="0" w:color="auto"/>
      </w:divBdr>
    </w:div>
    <w:div w:id="1478765587">
      <w:bodyDiv w:val="1"/>
      <w:marLeft w:val="0"/>
      <w:marRight w:val="0"/>
      <w:marTop w:val="0"/>
      <w:marBottom w:val="0"/>
      <w:divBdr>
        <w:top w:val="none" w:sz="0" w:space="0" w:color="auto"/>
        <w:left w:val="none" w:sz="0" w:space="0" w:color="auto"/>
        <w:bottom w:val="none" w:sz="0" w:space="0" w:color="auto"/>
        <w:right w:val="none" w:sz="0" w:space="0" w:color="auto"/>
      </w:divBdr>
    </w:div>
    <w:div w:id="1519806174">
      <w:bodyDiv w:val="1"/>
      <w:marLeft w:val="0"/>
      <w:marRight w:val="0"/>
      <w:marTop w:val="0"/>
      <w:marBottom w:val="0"/>
      <w:divBdr>
        <w:top w:val="none" w:sz="0" w:space="0" w:color="auto"/>
        <w:left w:val="none" w:sz="0" w:space="0" w:color="auto"/>
        <w:bottom w:val="none" w:sz="0" w:space="0" w:color="auto"/>
        <w:right w:val="none" w:sz="0" w:space="0" w:color="auto"/>
      </w:divBdr>
    </w:div>
    <w:div w:id="1525559589">
      <w:bodyDiv w:val="1"/>
      <w:marLeft w:val="0"/>
      <w:marRight w:val="0"/>
      <w:marTop w:val="0"/>
      <w:marBottom w:val="0"/>
      <w:divBdr>
        <w:top w:val="none" w:sz="0" w:space="0" w:color="auto"/>
        <w:left w:val="none" w:sz="0" w:space="0" w:color="auto"/>
        <w:bottom w:val="none" w:sz="0" w:space="0" w:color="auto"/>
        <w:right w:val="none" w:sz="0" w:space="0" w:color="auto"/>
      </w:divBdr>
    </w:div>
    <w:div w:id="1540437729">
      <w:bodyDiv w:val="1"/>
      <w:marLeft w:val="0"/>
      <w:marRight w:val="0"/>
      <w:marTop w:val="0"/>
      <w:marBottom w:val="0"/>
      <w:divBdr>
        <w:top w:val="none" w:sz="0" w:space="0" w:color="auto"/>
        <w:left w:val="none" w:sz="0" w:space="0" w:color="auto"/>
        <w:bottom w:val="none" w:sz="0" w:space="0" w:color="auto"/>
        <w:right w:val="none" w:sz="0" w:space="0" w:color="auto"/>
      </w:divBdr>
      <w:divsChild>
        <w:div w:id="284312368">
          <w:marLeft w:val="0"/>
          <w:marRight w:val="0"/>
          <w:marTop w:val="0"/>
          <w:marBottom w:val="0"/>
          <w:divBdr>
            <w:top w:val="none" w:sz="0" w:space="0" w:color="auto"/>
            <w:left w:val="none" w:sz="0" w:space="0" w:color="auto"/>
            <w:bottom w:val="none" w:sz="0" w:space="0" w:color="auto"/>
            <w:right w:val="none" w:sz="0" w:space="0" w:color="auto"/>
          </w:divBdr>
          <w:divsChild>
            <w:div w:id="914627977">
              <w:marLeft w:val="0"/>
              <w:marRight w:val="0"/>
              <w:marTop w:val="0"/>
              <w:marBottom w:val="0"/>
              <w:divBdr>
                <w:top w:val="none" w:sz="0" w:space="0" w:color="auto"/>
                <w:left w:val="none" w:sz="0" w:space="0" w:color="auto"/>
                <w:bottom w:val="none" w:sz="0" w:space="0" w:color="auto"/>
                <w:right w:val="none" w:sz="0" w:space="0" w:color="auto"/>
              </w:divBdr>
              <w:divsChild>
                <w:div w:id="401100567">
                  <w:marLeft w:val="0"/>
                  <w:marRight w:val="0"/>
                  <w:marTop w:val="0"/>
                  <w:marBottom w:val="0"/>
                  <w:divBdr>
                    <w:top w:val="none" w:sz="0" w:space="0" w:color="auto"/>
                    <w:left w:val="none" w:sz="0" w:space="0" w:color="auto"/>
                    <w:bottom w:val="none" w:sz="0" w:space="0" w:color="auto"/>
                    <w:right w:val="none" w:sz="0" w:space="0" w:color="auto"/>
                  </w:divBdr>
                  <w:divsChild>
                    <w:div w:id="1447193104">
                      <w:marLeft w:val="0"/>
                      <w:marRight w:val="0"/>
                      <w:marTop w:val="0"/>
                      <w:marBottom w:val="0"/>
                      <w:divBdr>
                        <w:top w:val="none" w:sz="0" w:space="0" w:color="auto"/>
                        <w:left w:val="none" w:sz="0" w:space="0" w:color="auto"/>
                        <w:bottom w:val="none" w:sz="0" w:space="0" w:color="auto"/>
                        <w:right w:val="none" w:sz="0" w:space="0" w:color="auto"/>
                      </w:divBdr>
                      <w:divsChild>
                        <w:div w:id="24527619">
                          <w:marLeft w:val="0"/>
                          <w:marRight w:val="0"/>
                          <w:marTop w:val="0"/>
                          <w:marBottom w:val="0"/>
                          <w:divBdr>
                            <w:top w:val="none" w:sz="0" w:space="0" w:color="auto"/>
                            <w:left w:val="none" w:sz="0" w:space="0" w:color="auto"/>
                            <w:bottom w:val="none" w:sz="0" w:space="0" w:color="auto"/>
                            <w:right w:val="none" w:sz="0" w:space="0" w:color="auto"/>
                          </w:divBdr>
                          <w:divsChild>
                            <w:div w:id="1278679205">
                              <w:marLeft w:val="0"/>
                              <w:marRight w:val="0"/>
                              <w:marTop w:val="0"/>
                              <w:marBottom w:val="0"/>
                              <w:divBdr>
                                <w:top w:val="none" w:sz="0" w:space="0" w:color="auto"/>
                                <w:left w:val="none" w:sz="0" w:space="0" w:color="auto"/>
                                <w:bottom w:val="none" w:sz="0" w:space="0" w:color="auto"/>
                                <w:right w:val="none" w:sz="0" w:space="0" w:color="auto"/>
                              </w:divBdr>
                              <w:divsChild>
                                <w:div w:id="1310749439">
                                  <w:marLeft w:val="0"/>
                                  <w:marRight w:val="0"/>
                                  <w:marTop w:val="0"/>
                                  <w:marBottom w:val="0"/>
                                  <w:divBdr>
                                    <w:top w:val="none" w:sz="0" w:space="0" w:color="auto"/>
                                    <w:left w:val="none" w:sz="0" w:space="0" w:color="auto"/>
                                    <w:bottom w:val="none" w:sz="0" w:space="0" w:color="auto"/>
                                    <w:right w:val="none" w:sz="0" w:space="0" w:color="auto"/>
                                  </w:divBdr>
                                  <w:divsChild>
                                    <w:div w:id="1035545775">
                                      <w:marLeft w:val="0"/>
                                      <w:marRight w:val="0"/>
                                      <w:marTop w:val="0"/>
                                      <w:marBottom w:val="0"/>
                                      <w:divBdr>
                                        <w:top w:val="none" w:sz="0" w:space="0" w:color="auto"/>
                                        <w:left w:val="none" w:sz="0" w:space="0" w:color="auto"/>
                                        <w:bottom w:val="none" w:sz="0" w:space="0" w:color="auto"/>
                                        <w:right w:val="none" w:sz="0" w:space="0" w:color="auto"/>
                                      </w:divBdr>
                                      <w:divsChild>
                                        <w:div w:id="19466446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4091202">
          <w:marLeft w:val="0"/>
          <w:marRight w:val="0"/>
          <w:marTop w:val="0"/>
          <w:marBottom w:val="0"/>
          <w:divBdr>
            <w:top w:val="none" w:sz="0" w:space="0" w:color="auto"/>
            <w:left w:val="none" w:sz="0" w:space="0" w:color="auto"/>
            <w:bottom w:val="none" w:sz="0" w:space="0" w:color="auto"/>
            <w:right w:val="none" w:sz="0" w:space="0" w:color="auto"/>
          </w:divBdr>
          <w:divsChild>
            <w:div w:id="1766918457">
              <w:marLeft w:val="0"/>
              <w:marRight w:val="0"/>
              <w:marTop w:val="0"/>
              <w:marBottom w:val="0"/>
              <w:divBdr>
                <w:top w:val="none" w:sz="0" w:space="0" w:color="auto"/>
                <w:left w:val="none" w:sz="0" w:space="0" w:color="auto"/>
                <w:bottom w:val="none" w:sz="0" w:space="0" w:color="auto"/>
                <w:right w:val="none" w:sz="0" w:space="0" w:color="auto"/>
              </w:divBdr>
              <w:divsChild>
                <w:div w:id="1217469488">
                  <w:marLeft w:val="0"/>
                  <w:marRight w:val="0"/>
                  <w:marTop w:val="0"/>
                  <w:marBottom w:val="0"/>
                  <w:divBdr>
                    <w:top w:val="none" w:sz="0" w:space="0" w:color="auto"/>
                    <w:left w:val="none" w:sz="0" w:space="0" w:color="auto"/>
                    <w:bottom w:val="none" w:sz="0" w:space="0" w:color="auto"/>
                    <w:right w:val="none" w:sz="0" w:space="0" w:color="auto"/>
                  </w:divBdr>
                  <w:divsChild>
                    <w:div w:id="2086108137">
                      <w:marLeft w:val="0"/>
                      <w:marRight w:val="0"/>
                      <w:marTop w:val="0"/>
                      <w:marBottom w:val="0"/>
                      <w:divBdr>
                        <w:top w:val="none" w:sz="0" w:space="0" w:color="auto"/>
                        <w:left w:val="none" w:sz="0" w:space="0" w:color="auto"/>
                        <w:bottom w:val="none" w:sz="0" w:space="0" w:color="auto"/>
                        <w:right w:val="none" w:sz="0" w:space="0" w:color="auto"/>
                      </w:divBdr>
                      <w:divsChild>
                        <w:div w:id="839004977">
                          <w:marLeft w:val="0"/>
                          <w:marRight w:val="0"/>
                          <w:marTop w:val="0"/>
                          <w:marBottom w:val="0"/>
                          <w:divBdr>
                            <w:top w:val="none" w:sz="0" w:space="0" w:color="auto"/>
                            <w:left w:val="none" w:sz="0" w:space="0" w:color="auto"/>
                            <w:bottom w:val="none" w:sz="0" w:space="0" w:color="auto"/>
                            <w:right w:val="none" w:sz="0" w:space="0" w:color="auto"/>
                          </w:divBdr>
                          <w:divsChild>
                            <w:div w:id="62805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9801255">
      <w:bodyDiv w:val="1"/>
      <w:marLeft w:val="0"/>
      <w:marRight w:val="0"/>
      <w:marTop w:val="0"/>
      <w:marBottom w:val="0"/>
      <w:divBdr>
        <w:top w:val="none" w:sz="0" w:space="0" w:color="auto"/>
        <w:left w:val="none" w:sz="0" w:space="0" w:color="auto"/>
        <w:bottom w:val="none" w:sz="0" w:space="0" w:color="auto"/>
        <w:right w:val="none" w:sz="0" w:space="0" w:color="auto"/>
      </w:divBdr>
    </w:div>
    <w:div w:id="1566991511">
      <w:bodyDiv w:val="1"/>
      <w:marLeft w:val="0"/>
      <w:marRight w:val="0"/>
      <w:marTop w:val="0"/>
      <w:marBottom w:val="0"/>
      <w:divBdr>
        <w:top w:val="none" w:sz="0" w:space="0" w:color="auto"/>
        <w:left w:val="none" w:sz="0" w:space="0" w:color="auto"/>
        <w:bottom w:val="none" w:sz="0" w:space="0" w:color="auto"/>
        <w:right w:val="none" w:sz="0" w:space="0" w:color="auto"/>
      </w:divBdr>
    </w:div>
    <w:div w:id="1572303399">
      <w:bodyDiv w:val="1"/>
      <w:marLeft w:val="0"/>
      <w:marRight w:val="0"/>
      <w:marTop w:val="0"/>
      <w:marBottom w:val="0"/>
      <w:divBdr>
        <w:top w:val="none" w:sz="0" w:space="0" w:color="auto"/>
        <w:left w:val="none" w:sz="0" w:space="0" w:color="auto"/>
        <w:bottom w:val="none" w:sz="0" w:space="0" w:color="auto"/>
        <w:right w:val="none" w:sz="0" w:space="0" w:color="auto"/>
      </w:divBdr>
    </w:div>
    <w:div w:id="1583639560">
      <w:bodyDiv w:val="1"/>
      <w:marLeft w:val="0"/>
      <w:marRight w:val="0"/>
      <w:marTop w:val="0"/>
      <w:marBottom w:val="0"/>
      <w:divBdr>
        <w:top w:val="none" w:sz="0" w:space="0" w:color="auto"/>
        <w:left w:val="none" w:sz="0" w:space="0" w:color="auto"/>
        <w:bottom w:val="none" w:sz="0" w:space="0" w:color="auto"/>
        <w:right w:val="none" w:sz="0" w:space="0" w:color="auto"/>
      </w:divBdr>
      <w:divsChild>
        <w:div w:id="269288587">
          <w:marLeft w:val="660"/>
          <w:marRight w:val="660"/>
          <w:marTop w:val="0"/>
          <w:marBottom w:val="0"/>
          <w:divBdr>
            <w:top w:val="none" w:sz="0" w:space="0" w:color="auto"/>
            <w:left w:val="none" w:sz="0" w:space="0" w:color="auto"/>
            <w:bottom w:val="none" w:sz="0" w:space="0" w:color="auto"/>
            <w:right w:val="none" w:sz="0" w:space="0" w:color="auto"/>
          </w:divBdr>
          <w:divsChild>
            <w:div w:id="1054500678">
              <w:marLeft w:val="0"/>
              <w:marRight w:val="0"/>
              <w:marTop w:val="0"/>
              <w:marBottom w:val="0"/>
              <w:divBdr>
                <w:top w:val="none" w:sz="0" w:space="0" w:color="auto"/>
                <w:left w:val="none" w:sz="0" w:space="0" w:color="auto"/>
                <w:bottom w:val="none" w:sz="0" w:space="0" w:color="auto"/>
                <w:right w:val="none" w:sz="0" w:space="0" w:color="auto"/>
              </w:divBdr>
              <w:divsChild>
                <w:div w:id="1895769346">
                  <w:marLeft w:val="0"/>
                  <w:marRight w:val="0"/>
                  <w:marTop w:val="0"/>
                  <w:marBottom w:val="0"/>
                  <w:divBdr>
                    <w:top w:val="none" w:sz="0" w:space="0" w:color="auto"/>
                    <w:left w:val="none" w:sz="0" w:space="0" w:color="auto"/>
                    <w:bottom w:val="none" w:sz="0" w:space="0" w:color="auto"/>
                    <w:right w:val="none" w:sz="0" w:space="0" w:color="auto"/>
                  </w:divBdr>
                  <w:divsChild>
                    <w:div w:id="910309910">
                      <w:marLeft w:val="0"/>
                      <w:marRight w:val="0"/>
                      <w:marTop w:val="0"/>
                      <w:marBottom w:val="0"/>
                      <w:divBdr>
                        <w:top w:val="none" w:sz="0" w:space="0" w:color="auto"/>
                        <w:left w:val="none" w:sz="0" w:space="0" w:color="auto"/>
                        <w:bottom w:val="none" w:sz="0" w:space="0" w:color="auto"/>
                        <w:right w:val="none" w:sz="0" w:space="0" w:color="auto"/>
                      </w:divBdr>
                      <w:divsChild>
                        <w:div w:id="166103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713867">
      <w:bodyDiv w:val="1"/>
      <w:marLeft w:val="0"/>
      <w:marRight w:val="0"/>
      <w:marTop w:val="0"/>
      <w:marBottom w:val="0"/>
      <w:divBdr>
        <w:top w:val="none" w:sz="0" w:space="0" w:color="auto"/>
        <w:left w:val="none" w:sz="0" w:space="0" w:color="auto"/>
        <w:bottom w:val="none" w:sz="0" w:space="0" w:color="auto"/>
        <w:right w:val="none" w:sz="0" w:space="0" w:color="auto"/>
      </w:divBdr>
    </w:div>
    <w:div w:id="1616906327">
      <w:bodyDiv w:val="1"/>
      <w:marLeft w:val="0"/>
      <w:marRight w:val="0"/>
      <w:marTop w:val="0"/>
      <w:marBottom w:val="0"/>
      <w:divBdr>
        <w:top w:val="none" w:sz="0" w:space="0" w:color="auto"/>
        <w:left w:val="none" w:sz="0" w:space="0" w:color="auto"/>
        <w:bottom w:val="none" w:sz="0" w:space="0" w:color="auto"/>
        <w:right w:val="none" w:sz="0" w:space="0" w:color="auto"/>
      </w:divBdr>
    </w:div>
    <w:div w:id="1619290168">
      <w:bodyDiv w:val="1"/>
      <w:marLeft w:val="0"/>
      <w:marRight w:val="0"/>
      <w:marTop w:val="0"/>
      <w:marBottom w:val="0"/>
      <w:divBdr>
        <w:top w:val="none" w:sz="0" w:space="0" w:color="auto"/>
        <w:left w:val="none" w:sz="0" w:space="0" w:color="auto"/>
        <w:bottom w:val="none" w:sz="0" w:space="0" w:color="auto"/>
        <w:right w:val="none" w:sz="0" w:space="0" w:color="auto"/>
      </w:divBdr>
    </w:div>
    <w:div w:id="1620064895">
      <w:bodyDiv w:val="1"/>
      <w:marLeft w:val="0"/>
      <w:marRight w:val="0"/>
      <w:marTop w:val="0"/>
      <w:marBottom w:val="0"/>
      <w:divBdr>
        <w:top w:val="none" w:sz="0" w:space="0" w:color="auto"/>
        <w:left w:val="none" w:sz="0" w:space="0" w:color="auto"/>
        <w:bottom w:val="none" w:sz="0" w:space="0" w:color="auto"/>
        <w:right w:val="none" w:sz="0" w:space="0" w:color="auto"/>
      </w:divBdr>
    </w:div>
    <w:div w:id="1696730954">
      <w:bodyDiv w:val="1"/>
      <w:marLeft w:val="0"/>
      <w:marRight w:val="0"/>
      <w:marTop w:val="0"/>
      <w:marBottom w:val="0"/>
      <w:divBdr>
        <w:top w:val="none" w:sz="0" w:space="0" w:color="auto"/>
        <w:left w:val="none" w:sz="0" w:space="0" w:color="auto"/>
        <w:bottom w:val="none" w:sz="0" w:space="0" w:color="auto"/>
        <w:right w:val="none" w:sz="0" w:space="0" w:color="auto"/>
      </w:divBdr>
    </w:div>
    <w:div w:id="1711690498">
      <w:bodyDiv w:val="1"/>
      <w:marLeft w:val="0"/>
      <w:marRight w:val="0"/>
      <w:marTop w:val="0"/>
      <w:marBottom w:val="0"/>
      <w:divBdr>
        <w:top w:val="none" w:sz="0" w:space="0" w:color="auto"/>
        <w:left w:val="none" w:sz="0" w:space="0" w:color="auto"/>
        <w:bottom w:val="none" w:sz="0" w:space="0" w:color="auto"/>
        <w:right w:val="none" w:sz="0" w:space="0" w:color="auto"/>
      </w:divBdr>
    </w:div>
    <w:div w:id="1739014159">
      <w:bodyDiv w:val="1"/>
      <w:marLeft w:val="0"/>
      <w:marRight w:val="0"/>
      <w:marTop w:val="0"/>
      <w:marBottom w:val="0"/>
      <w:divBdr>
        <w:top w:val="none" w:sz="0" w:space="0" w:color="auto"/>
        <w:left w:val="none" w:sz="0" w:space="0" w:color="auto"/>
        <w:bottom w:val="none" w:sz="0" w:space="0" w:color="auto"/>
        <w:right w:val="none" w:sz="0" w:space="0" w:color="auto"/>
      </w:divBdr>
    </w:div>
    <w:div w:id="1759130991">
      <w:bodyDiv w:val="1"/>
      <w:marLeft w:val="0"/>
      <w:marRight w:val="0"/>
      <w:marTop w:val="0"/>
      <w:marBottom w:val="0"/>
      <w:divBdr>
        <w:top w:val="none" w:sz="0" w:space="0" w:color="auto"/>
        <w:left w:val="none" w:sz="0" w:space="0" w:color="auto"/>
        <w:bottom w:val="none" w:sz="0" w:space="0" w:color="auto"/>
        <w:right w:val="none" w:sz="0" w:space="0" w:color="auto"/>
      </w:divBdr>
    </w:div>
    <w:div w:id="1799059863">
      <w:bodyDiv w:val="1"/>
      <w:marLeft w:val="0"/>
      <w:marRight w:val="0"/>
      <w:marTop w:val="0"/>
      <w:marBottom w:val="0"/>
      <w:divBdr>
        <w:top w:val="none" w:sz="0" w:space="0" w:color="auto"/>
        <w:left w:val="none" w:sz="0" w:space="0" w:color="auto"/>
        <w:bottom w:val="none" w:sz="0" w:space="0" w:color="auto"/>
        <w:right w:val="none" w:sz="0" w:space="0" w:color="auto"/>
      </w:divBdr>
    </w:div>
    <w:div w:id="1931622852">
      <w:bodyDiv w:val="1"/>
      <w:marLeft w:val="0"/>
      <w:marRight w:val="0"/>
      <w:marTop w:val="0"/>
      <w:marBottom w:val="0"/>
      <w:divBdr>
        <w:top w:val="none" w:sz="0" w:space="0" w:color="auto"/>
        <w:left w:val="none" w:sz="0" w:space="0" w:color="auto"/>
        <w:bottom w:val="none" w:sz="0" w:space="0" w:color="auto"/>
        <w:right w:val="none" w:sz="0" w:space="0" w:color="auto"/>
      </w:divBdr>
    </w:div>
    <w:div w:id="1961648041">
      <w:bodyDiv w:val="1"/>
      <w:marLeft w:val="0"/>
      <w:marRight w:val="0"/>
      <w:marTop w:val="0"/>
      <w:marBottom w:val="0"/>
      <w:divBdr>
        <w:top w:val="none" w:sz="0" w:space="0" w:color="auto"/>
        <w:left w:val="none" w:sz="0" w:space="0" w:color="auto"/>
        <w:bottom w:val="none" w:sz="0" w:space="0" w:color="auto"/>
        <w:right w:val="none" w:sz="0" w:space="0" w:color="auto"/>
      </w:divBdr>
    </w:div>
    <w:div w:id="1973292193">
      <w:bodyDiv w:val="1"/>
      <w:marLeft w:val="0"/>
      <w:marRight w:val="0"/>
      <w:marTop w:val="0"/>
      <w:marBottom w:val="0"/>
      <w:divBdr>
        <w:top w:val="none" w:sz="0" w:space="0" w:color="auto"/>
        <w:left w:val="none" w:sz="0" w:space="0" w:color="auto"/>
        <w:bottom w:val="none" w:sz="0" w:space="0" w:color="auto"/>
        <w:right w:val="none" w:sz="0" w:space="0" w:color="auto"/>
      </w:divBdr>
    </w:div>
    <w:div w:id="1995454637">
      <w:bodyDiv w:val="1"/>
      <w:marLeft w:val="0"/>
      <w:marRight w:val="0"/>
      <w:marTop w:val="0"/>
      <w:marBottom w:val="0"/>
      <w:divBdr>
        <w:top w:val="none" w:sz="0" w:space="0" w:color="auto"/>
        <w:left w:val="none" w:sz="0" w:space="0" w:color="auto"/>
        <w:bottom w:val="none" w:sz="0" w:space="0" w:color="auto"/>
        <w:right w:val="none" w:sz="0" w:space="0" w:color="auto"/>
      </w:divBdr>
    </w:div>
    <w:div w:id="2065374225">
      <w:bodyDiv w:val="1"/>
      <w:marLeft w:val="0"/>
      <w:marRight w:val="0"/>
      <w:marTop w:val="0"/>
      <w:marBottom w:val="0"/>
      <w:divBdr>
        <w:top w:val="none" w:sz="0" w:space="0" w:color="auto"/>
        <w:left w:val="none" w:sz="0" w:space="0" w:color="auto"/>
        <w:bottom w:val="none" w:sz="0" w:space="0" w:color="auto"/>
        <w:right w:val="none" w:sz="0" w:space="0" w:color="auto"/>
      </w:divBdr>
    </w:div>
    <w:div w:id="2067416204">
      <w:bodyDiv w:val="1"/>
      <w:marLeft w:val="0"/>
      <w:marRight w:val="0"/>
      <w:marTop w:val="0"/>
      <w:marBottom w:val="0"/>
      <w:divBdr>
        <w:top w:val="none" w:sz="0" w:space="0" w:color="auto"/>
        <w:left w:val="none" w:sz="0" w:space="0" w:color="auto"/>
        <w:bottom w:val="none" w:sz="0" w:space="0" w:color="auto"/>
        <w:right w:val="none" w:sz="0" w:space="0" w:color="auto"/>
      </w:divBdr>
    </w:div>
    <w:div w:id="2092849299">
      <w:bodyDiv w:val="1"/>
      <w:marLeft w:val="0"/>
      <w:marRight w:val="0"/>
      <w:marTop w:val="0"/>
      <w:marBottom w:val="0"/>
      <w:divBdr>
        <w:top w:val="none" w:sz="0" w:space="0" w:color="auto"/>
        <w:left w:val="none" w:sz="0" w:space="0" w:color="auto"/>
        <w:bottom w:val="none" w:sz="0" w:space="0" w:color="auto"/>
        <w:right w:val="none" w:sz="0" w:space="0" w:color="auto"/>
      </w:divBdr>
    </w:div>
    <w:div w:id="2125926730">
      <w:bodyDiv w:val="1"/>
      <w:marLeft w:val="0"/>
      <w:marRight w:val="0"/>
      <w:marTop w:val="0"/>
      <w:marBottom w:val="0"/>
      <w:divBdr>
        <w:top w:val="none" w:sz="0" w:space="0" w:color="auto"/>
        <w:left w:val="none" w:sz="0" w:space="0" w:color="auto"/>
        <w:bottom w:val="none" w:sz="0" w:space="0" w:color="auto"/>
        <w:right w:val="none" w:sz="0" w:space="0" w:color="auto"/>
      </w:divBdr>
    </w:div>
    <w:div w:id="2130120593">
      <w:bodyDiv w:val="1"/>
      <w:marLeft w:val="0"/>
      <w:marRight w:val="0"/>
      <w:marTop w:val="0"/>
      <w:marBottom w:val="0"/>
      <w:divBdr>
        <w:top w:val="none" w:sz="0" w:space="0" w:color="auto"/>
        <w:left w:val="none" w:sz="0" w:space="0" w:color="auto"/>
        <w:bottom w:val="none" w:sz="0" w:space="0" w:color="auto"/>
        <w:right w:val="none" w:sz="0" w:space="0" w:color="auto"/>
      </w:divBdr>
    </w:div>
    <w:div w:id="21432322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x.com/UNDPYemen/status/1984592263939285434?s=20" TargetMode="External"/><Relationship Id="rId21" Type="http://schemas.openxmlformats.org/officeDocument/2006/relationships/hyperlink" Target="https://x.com/UNDPYemen/status/1977796476702183592?s=20" TargetMode="External"/><Relationship Id="rId34" Type="http://schemas.openxmlformats.org/officeDocument/2006/relationships/hyperlink" Target="https://x.com/UNDPYemen/status/1957480108505158107?s=20" TargetMode="External"/><Relationship Id="rId42" Type="http://schemas.openxmlformats.org/officeDocument/2006/relationships/hyperlink" Target="https://x.com/UNDPYemen/status/1982130033251566077?s=20" TargetMode="External"/><Relationship Id="rId47" Type="http://schemas.openxmlformats.org/officeDocument/2006/relationships/hyperlink" Target="https://www.youtube.com/watch?v=L_Xep2cgnEw" TargetMode="External"/><Relationship Id="rId50" Type="http://schemas.openxmlformats.org/officeDocument/2006/relationships/hyperlink" Target="https://x.com/UNDPYemen/status/1943382717359370421?s=20" TargetMode="External"/><Relationship Id="rId55" Type="http://schemas.openxmlformats.org/officeDocument/2006/relationships/hyperlink" Target="https://x.com/UNDPYemen/status/1946630225342636341?s=20"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eur03.safelinks.protection.outlook.com/?url=https%3A%2F%2Farcg.is%2F1y19K00&amp;data=05%7C02%7Cedrees.al-qadasi%40undp.org%7C942a4a1eed7a4c8fbb1008de5dd866ce%7Cb3e5db5e2944483799f57488ace54319%7C0%7C0%7C639051381377145377%7CUnknown%7CTWFpbGZsb3d8eyJFbXB0eU1hcGkiOnRydWUsIlYiOiIwLjAuMDAwMCIsIlAiOiJXaW4zMiIsIkFOIjoiTWFpbCIsIldUIjoyfQ%3D%3D%7C0%7C%7C%7C&amp;sdata=KKxrfRVsTluErVBlys4PvlwdrwCQx1qnn%2BeLurMC2pk%3D&amp;reserved=0" TargetMode="External"/><Relationship Id="rId29" Type="http://schemas.openxmlformats.org/officeDocument/2006/relationships/hyperlink" Target="https://x.com/UNDPYemen/status/1955354140047208568?s=20" TargetMode="External"/><Relationship Id="rId11" Type="http://schemas.openxmlformats.org/officeDocument/2006/relationships/image" Target="media/image3.jpeg"/><Relationship Id="rId24" Type="http://schemas.openxmlformats.org/officeDocument/2006/relationships/hyperlink" Target="https://eur03.safelinks.protection.outlook.com/?url=https%3A%2F%2Fwww.dropbox.com%2Fsh%2F7mwhellqnhnf8l2%2FAAAIyGxf-EolOf3aiBGWfKLRa%3Fdl%3D0&amp;data=05%7C02%7Cedrees.al-qadasi%40undp.org%7Cf63675cd1589445569ee08dcf7eaf421%7Cb3e5db5e2944483799f57488ace54319%7C0%7C0%7C638657835693773235%7CUnknown%7CTWFpbGZsb3d8eyJWIjoiMC4wLjAwMDAiLCJQIjoiV2luMzIiLCJBTiI6Ik1haWwiLCJXVCI6Mn0%3D%7C0%7C%7C%7C&amp;sdata=buIlf71U2VNO4sWpx29yPYs7nQwoFyX6Yes%2Bp%2Ba96yg%3D&amp;reserved=0" TargetMode="External"/><Relationship Id="rId32" Type="http://schemas.openxmlformats.org/officeDocument/2006/relationships/hyperlink" Target="https://x.com/UNDPYemen/status/1955975339940659591?s=20" TargetMode="External"/><Relationship Id="rId37" Type="http://schemas.openxmlformats.org/officeDocument/2006/relationships/hyperlink" Target="https://x.com/UNDPYemen/status/1977811577324925025?s=20" TargetMode="External"/><Relationship Id="rId40" Type="http://schemas.openxmlformats.org/officeDocument/2006/relationships/hyperlink" Target="https://x.com/UNDPYemen/status/1947585054365925768?s=20" TargetMode="External"/><Relationship Id="rId45" Type="http://schemas.openxmlformats.org/officeDocument/2006/relationships/hyperlink" Target="https://x.com/UNDPYemen/status/1944456794094366924?s=20" TargetMode="External"/><Relationship Id="rId53" Type="http://schemas.openxmlformats.org/officeDocument/2006/relationships/hyperlink" Target="https://x.com/UNDPArabic/status/1950592222015246568?s=20" TargetMode="External"/><Relationship Id="rId58" Type="http://schemas.openxmlformats.org/officeDocument/2006/relationships/hyperlink" Target="https://x.com/UNDPYemen/status/1979291987082907939?s=20" TargetMode="External"/><Relationship Id="rId66" Type="http://schemas.openxmlformats.org/officeDocument/2006/relationships/customXml" Target="../customXml/item4.xml"/><Relationship Id="rId5" Type="http://schemas.openxmlformats.org/officeDocument/2006/relationships/settings" Target="settings.xml"/><Relationship Id="rId61" Type="http://schemas.openxmlformats.org/officeDocument/2006/relationships/footer" Target="footer2.xml"/><Relationship Id="rId19" Type="http://schemas.openxmlformats.org/officeDocument/2006/relationships/hyperlink" Target="https://drive.google.com/drive/folders/13anNuh6F4gFmvWFLCGHpc9NqqF_CIwkX?usp=sharing" TargetMode="External"/><Relationship Id="rId14" Type="http://schemas.openxmlformats.org/officeDocument/2006/relationships/hyperlink" Target="https://eur03.safelinks.protection.outlook.com/?url=https%3A%2F%2Fgeosmart.undp.org%2Farcgis%2Fapps%2Fsites%2F%23%2Fyemen-geospatial-bundling-portal&amp;data=05%7C02%7Cedrees.al-qadasi%40undp.org%7C942a4a1eed7a4c8fbb1008de5dd866ce%7Cb3e5db5e2944483799f57488ace54319%7C0%7C0%7C639051381377083475%7CUnknown%7CTWFpbGZsb3d8eyJFbXB0eU1hcGkiOnRydWUsIlYiOiIwLjAuMDAwMCIsIlAiOiJXaW4zMiIsIkFOIjoiTWFpbCIsIldUIjoyfQ%3D%3D%7C0%7C%7C%7C&amp;sdata=r9NjZb74YpGJnF%2FhQo1ON5VUavbqD9vcyLA7tpSPi8Q%3D&amp;reserved=0" TargetMode="External"/><Relationship Id="rId22" Type="http://schemas.openxmlformats.org/officeDocument/2006/relationships/hyperlink" Target="https://x.com/UNDPYemen/status/1957480108505158107?s=20" TargetMode="External"/><Relationship Id="rId27" Type="http://schemas.openxmlformats.org/officeDocument/2006/relationships/hyperlink" Target="https://undpyemen.exposure.co/made-in-yemen-ar?source=share-UNDPYemen" TargetMode="External"/><Relationship Id="rId30" Type="http://schemas.openxmlformats.org/officeDocument/2006/relationships/hyperlink" Target="https://x.com/UNDPYemen/status/1955336821388271721?s=20" TargetMode="External"/><Relationship Id="rId35" Type="http://schemas.openxmlformats.org/officeDocument/2006/relationships/hyperlink" Target="https://x.com/UNDPYemen/status/1976362094401294577?s=20" TargetMode="External"/><Relationship Id="rId43" Type="http://schemas.openxmlformats.org/officeDocument/2006/relationships/hyperlink" Target="https://undpyemen.exposure.co/strengthening-local-systems-for-sustainable-food-security-in-yemen-ar" TargetMode="External"/><Relationship Id="rId48" Type="http://schemas.openxmlformats.org/officeDocument/2006/relationships/hyperlink" Target="https://x.com/UNDPYemen/status/1945124847408795863?s=20" TargetMode="External"/><Relationship Id="rId56" Type="http://schemas.openxmlformats.org/officeDocument/2006/relationships/hyperlink" Target="https://x.com/UNDPYemen/status/1946645545956647423?s=20"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x.com/UNDPYemen/status/1943359379664711756?s=20" TargetMode="Externa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hyperlink" Target="https://eur03.safelinks.protection.outlook.com/?url=https%3A%2F%2Fundp.sharepoint.com%2Fsites%2FYemenGeo-Bundling%2FSitePages%2FProjectHome.aspx&amp;data=05%7C02%7Cedrees.al-qadasi%40undp.org%7C942a4a1eed7a4c8fbb1008de5dd866ce%7Cb3e5db5e2944483799f57488ace54319%7C0%7C0%7C639051381377162694%7CUnknown%7CTWFpbGZsb3d8eyJFbXB0eU1hcGkiOnRydWUsIlYiOiIwLjAuMDAwMCIsIlAiOiJXaW4zMiIsIkFOIjoiTWFpbCIsIldUIjoyfQ%3D%3D%7C0%7C%7C%7C&amp;sdata=8WfzRZMxLN1vI26t9XKqRqKExWjb3WZXwbnETEgdSfg%3D&amp;reserved=0" TargetMode="External"/><Relationship Id="rId25" Type="http://schemas.openxmlformats.org/officeDocument/2006/relationships/hyperlink" Target="https://x.com/UNDPYemen/status/1984634411719987319?s=20" TargetMode="External"/><Relationship Id="rId33" Type="http://schemas.openxmlformats.org/officeDocument/2006/relationships/hyperlink" Target="https://x.com/UNDPYemen/status/1957495207408361916?s=20" TargetMode="External"/><Relationship Id="rId38" Type="http://schemas.openxmlformats.org/officeDocument/2006/relationships/hyperlink" Target="https://x.com/UNDPYemen/status/1977796476702183592?s=20" TargetMode="External"/><Relationship Id="rId46" Type="http://schemas.openxmlformats.org/officeDocument/2006/relationships/hyperlink" Target="https://x.com/UNDPYemen/status/1944441700136734896?s=20" TargetMode="External"/><Relationship Id="rId59" Type="http://schemas.openxmlformats.org/officeDocument/2006/relationships/header" Target="header1.xml"/><Relationship Id="rId67" Type="http://schemas.openxmlformats.org/officeDocument/2006/relationships/customXml" Target="../customXml/item5.xml"/><Relationship Id="rId20" Type="http://schemas.openxmlformats.org/officeDocument/2006/relationships/hyperlink" Target="https://docs.google.com/spreadsheets/d/1qo6X6tKjxKN_skwTiuZCGus564A618_a/edit?usp=sharing&amp;ouid=111114374262268935071&amp;rtpof=true&amp;sd=true" TargetMode="External"/><Relationship Id="rId41" Type="http://schemas.openxmlformats.org/officeDocument/2006/relationships/hyperlink" Target="https://x.com/UNDPYemen/status/1982145134117400938?s=20" TargetMode="External"/><Relationship Id="rId54" Type="http://schemas.openxmlformats.org/officeDocument/2006/relationships/hyperlink" Target="https://x.com/UNDPArabStates/status/1950608077322871059?s=20"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ur03.safelinks.protection.outlook.com/?url=https%3A%2F%2Fgeosmart.undp.org%2Farcgis%2Fapps%2Fdashboards%2F0aef11f59fd24ae091e63e4e406cb54c&amp;data=05%7C02%7Cedrees.al-qadasi%40undp.org%7C942a4a1eed7a4c8fbb1008de5dd866ce%7Cb3e5db5e2944483799f57488ace54319%7C0%7C0%7C639051381377120145%7CUnknown%7CTWFpbGZsb3d8eyJFbXB0eU1hcGkiOnRydWUsIlYiOiIwLjAuMDAwMCIsIlAiOiJXaW4zMiIsIkFOIjoiTWFpbCIsIldUIjoyfQ%3D%3D%7C0%7C%7C%7C&amp;sdata=hvZLudYMpgfbclfLvjT%2FQC7FOxrZ1AvosDYscNihYZE%3D&amp;reserved=0" TargetMode="External"/><Relationship Id="rId23" Type="http://schemas.openxmlformats.org/officeDocument/2006/relationships/hyperlink" Target="https://undpyemen.exposure.co/strengthening-local-systems-for-sustainable-food-security-in-yemen" TargetMode="External"/><Relationship Id="rId28" Type="http://schemas.openxmlformats.org/officeDocument/2006/relationships/hyperlink" Target="https://undpyemen.exposure.co/made-in-yemen?source=share-UNDPYemen" TargetMode="External"/><Relationship Id="rId36" Type="http://schemas.openxmlformats.org/officeDocument/2006/relationships/hyperlink" Target="https://x.com/UNDPYemen/status/1976346927013953674?s=20" TargetMode="External"/><Relationship Id="rId49" Type="http://schemas.openxmlformats.org/officeDocument/2006/relationships/hyperlink" Target="https://x.com/UNDPYemen/status/1945088560081854629?s=20" TargetMode="External"/><Relationship Id="rId57" Type="http://schemas.openxmlformats.org/officeDocument/2006/relationships/hyperlink" Target="https://x.com/UNDPYemen/status/1979262773960884525?s=20" TargetMode="External"/><Relationship Id="rId10" Type="http://schemas.openxmlformats.org/officeDocument/2006/relationships/image" Target="media/image2.jpeg"/><Relationship Id="rId31" Type="http://schemas.openxmlformats.org/officeDocument/2006/relationships/hyperlink" Target="https://x.com/UNDPYemen/status/1956012295911362932?s=20" TargetMode="External"/><Relationship Id="rId44" Type="http://schemas.openxmlformats.org/officeDocument/2006/relationships/hyperlink" Target="https://undpyemen.exposure.co/strengthening-local-systems-for-sustainable-food-security-in-yemen" TargetMode="External"/><Relationship Id="rId52" Type="http://schemas.openxmlformats.org/officeDocument/2006/relationships/hyperlink" Target="https://x.com/UNDPArabStates/status/1957498730393063656?s=20" TargetMode="External"/><Relationship Id="rId60" Type="http://schemas.openxmlformats.org/officeDocument/2006/relationships/footer" Target="footer1.xml"/><Relationship Id="rId65" Type="http://schemas.openxmlformats.org/officeDocument/2006/relationships/customXml" Target="../customXml/item3.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s://eur03.safelinks.protection.outlook.com/?url=https%3A%2F%2Fapp.powerbi.com%2Flinks%2FpYd457AUwu%3Fctid%3Db3e5db5e-2944-4837-99f5-7488ace54319%26pbi_source%3DlinkShare&amp;data=05%7C02%7Cedrees.al-qadasi%40undp.org%7C942a4a1eed7a4c8fbb1008de5dd866ce%7Cb3e5db5e2944483799f57488ace54319%7C0%7C0%7C639051381377179061%7CUnknown%7CTWFpbGZsb3d8eyJFbXB0eU1hcGkiOnRydWUsIlYiOiIwLjAuMDAwMCIsIlAiOiJXaW4zMiIsIkFOIjoiTWFpbCIsIldUIjoyfQ%3D%3D%7C0%7C%7C%7C&amp;sdata=BS4zvChYK7nFmzSTT0BlTDxzGeaV7eQsd6UrcwoobBU%3D&amp;reserved=0" TargetMode="External"/><Relationship Id="rId39" Type="http://schemas.openxmlformats.org/officeDocument/2006/relationships/hyperlink" Target="https://x.com/UNDPYemen/status/1947630843830108302?s=2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s>
</file>

<file path=word/_rels/footnotes.xml.rels><?xml version="1.0" encoding="UTF-8" standalone="yes"?>
<Relationships xmlns="http://schemas.openxmlformats.org/package/2006/relationships"><Relationship Id="rId2" Type="http://schemas.openxmlformats.org/officeDocument/2006/relationships/hyperlink" Target="https://www.undp.org/yemen/projects/emergency-social-protection-enhancement-and-covid-19-response-project-especrp" TargetMode="External"/><Relationship Id="rId1" Type="http://schemas.openxmlformats.org/officeDocument/2006/relationships/hyperlink" Target="https://docs.google.com/document/d/1xAt15LAjvRRGpEGQUW-hCEZtjDBGkPP_/edit?usp=sharing&amp;ouid=111114374262268935071&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KWwTI1dDeJ0v0CqWzxAouOFauw==">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</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fficeCountry xmlns="d9cf0e28-81d2-4dc7-8b10-820d80ed680d">B0464 - Republic of Yemen - Sana'a</OfficeCountry>
    <DocumentStatus xmlns="d9cf0e28-81d2-4dc7-8b10-820d80ed680d">Approved</DocumentStatus>
    <DocCoverageEndDate xmlns="d9cf0e28-81d2-4dc7-8b10-820d80ed680d">2025-12-31T05:00:00+00:00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Progress Report 01 July-31 Dec 2025</FileNameDescription>
    <ProjectNumber xmlns="d9cf0e28-81d2-4dc7-8b10-820d80ed680d">00128217</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UNDP-YEM</OperatingUnit>
    <lcf76f155ced4ddcb4097134ff3c332f xmlns="d9cf0e28-81d2-4dc7-8b10-820d80ed680d">
      <Terms xmlns="http://schemas.microsoft.com/office/infopath/2007/PartnerControls"/>
    </lcf76f155ced4ddcb4097134ff3c332f>
    <FocusArea xmlns="d9cf0e28-81d2-4dc7-8b10-820d80ed680d">Resilience</FocusArea>
    <DocCoverageStartDate xmlns="d9cf0e28-81d2-4dc7-8b10-820d80ed680d">2025-07-01T04:00:00+00:00</DocCoverageStartDate>
    <FileClassificationMode xmlns="d9cf0e28-81d2-4dc7-8b10-820d80ed680d">Public</FileClassificationMode>
    <OutputNumber xmlns="d9cf0e28-81d2-4dc7-8b10-820d80ed680d">00122243</OutputNumber>
  </documentManagement>
</p:properties>
</file>

<file path=customXml/itemProps1.xml><?xml version="1.0" encoding="utf-8"?>
<ds:datastoreItem xmlns:ds="http://schemas.openxmlformats.org/officeDocument/2006/customXml" ds:itemID="{D6D67430-C32A-4D8C-8A9C-7173E4C19A1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0CEF3C2F-2159-48B4-951A-E605E75A71C4}"/>
</file>

<file path=customXml/itemProps4.xml><?xml version="1.0" encoding="utf-8"?>
<ds:datastoreItem xmlns:ds="http://schemas.openxmlformats.org/officeDocument/2006/customXml" ds:itemID="{1B0F24BD-0475-4AF9-B318-FF1A87F832D5}"/>
</file>

<file path=customXml/itemProps5.xml><?xml version="1.0" encoding="utf-8"?>
<ds:datastoreItem xmlns:ds="http://schemas.openxmlformats.org/officeDocument/2006/customXml" ds:itemID="{DC9B0A80-CD60-4BAF-A017-B0342B5A568F}"/>
</file>

<file path=docMetadata/LabelInfo.xml><?xml version="1.0" encoding="utf-8"?>
<clbl:labelList xmlns:clbl="http://schemas.microsoft.com/office/2020/mipLabelMetadata">
  <clbl:label id="{31a2fec0-266b-4c67-b56e-2796d8f59c36}" enabled="0" method="" siteId="{31a2fec0-266b-4c67-b56e-2796d8f59c36}"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49</Pages>
  <Words>18567</Words>
  <Characters>105833</Characters>
  <Application>Microsoft Office Word</Application>
  <DocSecurity>0</DocSecurity>
  <Lines>881</Lines>
  <Paragraphs>248</Paragraphs>
  <ScaleCrop>false</ScaleCrop>
  <HeadingPairs>
    <vt:vector size="2" baseType="variant">
      <vt:variant>
        <vt:lpstr>Title</vt:lpstr>
      </vt:variant>
      <vt:variant>
        <vt:i4>1</vt:i4>
      </vt:variant>
    </vt:vector>
  </HeadingPairs>
  <TitlesOfParts>
    <vt:vector size="1" baseType="lpstr">
      <vt:lpstr>EMERGENCY SOCIAL PROTECTION ENHANCEMENT AND COVID-19 RESPONSE PROJECT (ESPECRP/IDA D762-RY, E006-RY, E1640-RY)</vt:lpstr>
    </vt:vector>
  </TitlesOfParts>
  <Company/>
  <LinksUpToDate>false</LinksUpToDate>
  <CharactersWithSpaces>124152</CharactersWithSpaces>
  <SharedDoc>false</SharedDoc>
  <HLinks>
    <vt:vector size="414" baseType="variant">
      <vt:variant>
        <vt:i4>7536677</vt:i4>
      </vt:variant>
      <vt:variant>
        <vt:i4>261</vt:i4>
      </vt:variant>
      <vt:variant>
        <vt:i4>0</vt:i4>
      </vt:variant>
      <vt:variant>
        <vt:i4>5</vt:i4>
      </vt:variant>
      <vt:variant>
        <vt:lpwstr>https://x.com/UNDPYemen/status/1979291987082907939?s=20</vt:lpwstr>
      </vt:variant>
      <vt:variant>
        <vt:lpwstr/>
      </vt:variant>
      <vt:variant>
        <vt:i4>8126509</vt:i4>
      </vt:variant>
      <vt:variant>
        <vt:i4>258</vt:i4>
      </vt:variant>
      <vt:variant>
        <vt:i4>0</vt:i4>
      </vt:variant>
      <vt:variant>
        <vt:i4>5</vt:i4>
      </vt:variant>
      <vt:variant>
        <vt:lpwstr>https://x.com/UNDPYemen/status/1979262773960884525?s=20</vt:lpwstr>
      </vt:variant>
      <vt:variant>
        <vt:lpwstr/>
      </vt:variant>
      <vt:variant>
        <vt:i4>7471146</vt:i4>
      </vt:variant>
      <vt:variant>
        <vt:i4>255</vt:i4>
      </vt:variant>
      <vt:variant>
        <vt:i4>0</vt:i4>
      </vt:variant>
      <vt:variant>
        <vt:i4>5</vt:i4>
      </vt:variant>
      <vt:variant>
        <vt:lpwstr>https://x.com/UNDPYemen/status/1946645545956647423?s=20</vt:lpwstr>
      </vt:variant>
      <vt:variant>
        <vt:lpwstr/>
      </vt:variant>
      <vt:variant>
        <vt:i4>8192044</vt:i4>
      </vt:variant>
      <vt:variant>
        <vt:i4>252</vt:i4>
      </vt:variant>
      <vt:variant>
        <vt:i4>0</vt:i4>
      </vt:variant>
      <vt:variant>
        <vt:i4>5</vt:i4>
      </vt:variant>
      <vt:variant>
        <vt:lpwstr>https://x.com/UNDPYemen/status/1946630225342636341?s=20</vt:lpwstr>
      </vt:variant>
      <vt:variant>
        <vt:lpwstr/>
      </vt:variant>
      <vt:variant>
        <vt:i4>4718671</vt:i4>
      </vt:variant>
      <vt:variant>
        <vt:i4>249</vt:i4>
      </vt:variant>
      <vt:variant>
        <vt:i4>0</vt:i4>
      </vt:variant>
      <vt:variant>
        <vt:i4>5</vt:i4>
      </vt:variant>
      <vt:variant>
        <vt:lpwstr>https://x.com/UNDPArabStates/status/1950608077322871059?s=20</vt:lpwstr>
      </vt:variant>
      <vt:variant>
        <vt:lpwstr/>
      </vt:variant>
      <vt:variant>
        <vt:i4>5963870</vt:i4>
      </vt:variant>
      <vt:variant>
        <vt:i4>246</vt:i4>
      </vt:variant>
      <vt:variant>
        <vt:i4>0</vt:i4>
      </vt:variant>
      <vt:variant>
        <vt:i4>5</vt:i4>
      </vt:variant>
      <vt:variant>
        <vt:lpwstr>https://x.com/UNDPArabic/status/1950592222015246568?s=20</vt:lpwstr>
      </vt:variant>
      <vt:variant>
        <vt:lpwstr/>
      </vt:variant>
      <vt:variant>
        <vt:i4>4653120</vt:i4>
      </vt:variant>
      <vt:variant>
        <vt:i4>243</vt:i4>
      </vt:variant>
      <vt:variant>
        <vt:i4>0</vt:i4>
      </vt:variant>
      <vt:variant>
        <vt:i4>5</vt:i4>
      </vt:variant>
      <vt:variant>
        <vt:lpwstr>https://x.com/UNDPArabStates/status/1957498730393063656?s=20</vt:lpwstr>
      </vt:variant>
      <vt:variant>
        <vt:lpwstr/>
      </vt:variant>
      <vt:variant>
        <vt:i4>7733287</vt:i4>
      </vt:variant>
      <vt:variant>
        <vt:i4>240</vt:i4>
      </vt:variant>
      <vt:variant>
        <vt:i4>0</vt:i4>
      </vt:variant>
      <vt:variant>
        <vt:i4>5</vt:i4>
      </vt:variant>
      <vt:variant>
        <vt:lpwstr>https://x.com/UNDPYemen/status/1943359379664711756?s=20</vt:lpwstr>
      </vt:variant>
      <vt:variant>
        <vt:lpwstr/>
      </vt:variant>
      <vt:variant>
        <vt:i4>7405601</vt:i4>
      </vt:variant>
      <vt:variant>
        <vt:i4>237</vt:i4>
      </vt:variant>
      <vt:variant>
        <vt:i4>0</vt:i4>
      </vt:variant>
      <vt:variant>
        <vt:i4>5</vt:i4>
      </vt:variant>
      <vt:variant>
        <vt:lpwstr>https://x.com/UNDPYemen/status/1943382717359370421?s=20</vt:lpwstr>
      </vt:variant>
      <vt:variant>
        <vt:lpwstr/>
      </vt:variant>
      <vt:variant>
        <vt:i4>8126496</vt:i4>
      </vt:variant>
      <vt:variant>
        <vt:i4>234</vt:i4>
      </vt:variant>
      <vt:variant>
        <vt:i4>0</vt:i4>
      </vt:variant>
      <vt:variant>
        <vt:i4>5</vt:i4>
      </vt:variant>
      <vt:variant>
        <vt:lpwstr>https://x.com/UNDPYemen/status/1945088560081854629?s=20</vt:lpwstr>
      </vt:variant>
      <vt:variant>
        <vt:lpwstr/>
      </vt:variant>
      <vt:variant>
        <vt:i4>7733282</vt:i4>
      </vt:variant>
      <vt:variant>
        <vt:i4>231</vt:i4>
      </vt:variant>
      <vt:variant>
        <vt:i4>0</vt:i4>
      </vt:variant>
      <vt:variant>
        <vt:i4>5</vt:i4>
      </vt:variant>
      <vt:variant>
        <vt:lpwstr>https://x.com/UNDPYemen/status/1945124847408795863?s=20</vt:lpwstr>
      </vt:variant>
      <vt:variant>
        <vt:lpwstr/>
      </vt:variant>
      <vt:variant>
        <vt:i4>5570598</vt:i4>
      </vt:variant>
      <vt:variant>
        <vt:i4>228</vt:i4>
      </vt:variant>
      <vt:variant>
        <vt:i4>0</vt:i4>
      </vt:variant>
      <vt:variant>
        <vt:i4>5</vt:i4>
      </vt:variant>
      <vt:variant>
        <vt:lpwstr>https://www.youtube.com/watch?v=L_Xep2cgnEw</vt:lpwstr>
      </vt:variant>
      <vt:variant>
        <vt:lpwstr/>
      </vt:variant>
      <vt:variant>
        <vt:i4>7733280</vt:i4>
      </vt:variant>
      <vt:variant>
        <vt:i4>225</vt:i4>
      </vt:variant>
      <vt:variant>
        <vt:i4>0</vt:i4>
      </vt:variant>
      <vt:variant>
        <vt:i4>5</vt:i4>
      </vt:variant>
      <vt:variant>
        <vt:lpwstr>https://x.com/UNDPYemen/status/1944441700136734896?s=20</vt:lpwstr>
      </vt:variant>
      <vt:variant>
        <vt:lpwstr/>
      </vt:variant>
      <vt:variant>
        <vt:i4>8192034</vt:i4>
      </vt:variant>
      <vt:variant>
        <vt:i4>222</vt:i4>
      </vt:variant>
      <vt:variant>
        <vt:i4>0</vt:i4>
      </vt:variant>
      <vt:variant>
        <vt:i4>5</vt:i4>
      </vt:variant>
      <vt:variant>
        <vt:lpwstr>https://x.com/UNDPYemen/status/1944456794094366924?s=20</vt:lpwstr>
      </vt:variant>
      <vt:variant>
        <vt:lpwstr/>
      </vt:variant>
      <vt:variant>
        <vt:i4>1638407</vt:i4>
      </vt:variant>
      <vt:variant>
        <vt:i4>219</vt:i4>
      </vt:variant>
      <vt:variant>
        <vt:i4>0</vt:i4>
      </vt:variant>
      <vt:variant>
        <vt:i4>5</vt:i4>
      </vt:variant>
      <vt:variant>
        <vt:lpwstr>https://undpyemen.exposure.co/strengthening-local-systems-for-sustainable-food-security-in-yemen</vt:lpwstr>
      </vt:variant>
      <vt:variant>
        <vt:lpwstr/>
      </vt:variant>
      <vt:variant>
        <vt:i4>7864362</vt:i4>
      </vt:variant>
      <vt:variant>
        <vt:i4>216</vt:i4>
      </vt:variant>
      <vt:variant>
        <vt:i4>0</vt:i4>
      </vt:variant>
      <vt:variant>
        <vt:i4>5</vt:i4>
      </vt:variant>
      <vt:variant>
        <vt:lpwstr>https://undpyemen.exposure.co/strengthening-local-systems-for-sustainable-food-security-in-yemen-ar</vt:lpwstr>
      </vt:variant>
      <vt:variant>
        <vt:lpwstr/>
      </vt:variant>
      <vt:variant>
        <vt:i4>7667757</vt:i4>
      </vt:variant>
      <vt:variant>
        <vt:i4>213</vt:i4>
      </vt:variant>
      <vt:variant>
        <vt:i4>0</vt:i4>
      </vt:variant>
      <vt:variant>
        <vt:i4>5</vt:i4>
      </vt:variant>
      <vt:variant>
        <vt:lpwstr>https://x.com/UNDPYemen/status/1982130033251566077?s=20</vt:lpwstr>
      </vt:variant>
      <vt:variant>
        <vt:lpwstr/>
      </vt:variant>
      <vt:variant>
        <vt:i4>7667755</vt:i4>
      </vt:variant>
      <vt:variant>
        <vt:i4>210</vt:i4>
      </vt:variant>
      <vt:variant>
        <vt:i4>0</vt:i4>
      </vt:variant>
      <vt:variant>
        <vt:i4>5</vt:i4>
      </vt:variant>
      <vt:variant>
        <vt:lpwstr>https://x.com/UNDPYemen/status/1982145134117400938?s=20</vt:lpwstr>
      </vt:variant>
      <vt:variant>
        <vt:lpwstr/>
      </vt:variant>
      <vt:variant>
        <vt:i4>7798825</vt:i4>
      </vt:variant>
      <vt:variant>
        <vt:i4>207</vt:i4>
      </vt:variant>
      <vt:variant>
        <vt:i4>0</vt:i4>
      </vt:variant>
      <vt:variant>
        <vt:i4>5</vt:i4>
      </vt:variant>
      <vt:variant>
        <vt:lpwstr>https://x.com/UNDPYemen/status/1947585054365925768?s=20</vt:lpwstr>
      </vt:variant>
      <vt:variant>
        <vt:lpwstr/>
      </vt:variant>
      <vt:variant>
        <vt:i4>7471147</vt:i4>
      </vt:variant>
      <vt:variant>
        <vt:i4>204</vt:i4>
      </vt:variant>
      <vt:variant>
        <vt:i4>0</vt:i4>
      </vt:variant>
      <vt:variant>
        <vt:i4>5</vt:i4>
      </vt:variant>
      <vt:variant>
        <vt:lpwstr>https://x.com/UNDPYemen/status/1947630843830108302?s=20</vt:lpwstr>
      </vt:variant>
      <vt:variant>
        <vt:lpwstr/>
      </vt:variant>
      <vt:variant>
        <vt:i4>7733289</vt:i4>
      </vt:variant>
      <vt:variant>
        <vt:i4>201</vt:i4>
      </vt:variant>
      <vt:variant>
        <vt:i4>0</vt:i4>
      </vt:variant>
      <vt:variant>
        <vt:i4>5</vt:i4>
      </vt:variant>
      <vt:variant>
        <vt:lpwstr>https://x.com/UNDPYemen/status/1977796476702183592?s=20</vt:lpwstr>
      </vt:variant>
      <vt:variant>
        <vt:lpwstr/>
      </vt:variant>
      <vt:variant>
        <vt:i4>7602214</vt:i4>
      </vt:variant>
      <vt:variant>
        <vt:i4>198</vt:i4>
      </vt:variant>
      <vt:variant>
        <vt:i4>0</vt:i4>
      </vt:variant>
      <vt:variant>
        <vt:i4>5</vt:i4>
      </vt:variant>
      <vt:variant>
        <vt:lpwstr>https://x.com/UNDPYemen/status/1977811577324925025?s=20</vt:lpwstr>
      </vt:variant>
      <vt:variant>
        <vt:lpwstr/>
      </vt:variant>
      <vt:variant>
        <vt:i4>7929902</vt:i4>
      </vt:variant>
      <vt:variant>
        <vt:i4>195</vt:i4>
      </vt:variant>
      <vt:variant>
        <vt:i4>0</vt:i4>
      </vt:variant>
      <vt:variant>
        <vt:i4>5</vt:i4>
      </vt:variant>
      <vt:variant>
        <vt:lpwstr>https://x.com/UNDPYemen/status/1976346927013953674?s=20</vt:lpwstr>
      </vt:variant>
      <vt:variant>
        <vt:lpwstr/>
      </vt:variant>
      <vt:variant>
        <vt:i4>8126507</vt:i4>
      </vt:variant>
      <vt:variant>
        <vt:i4>192</vt:i4>
      </vt:variant>
      <vt:variant>
        <vt:i4>0</vt:i4>
      </vt:variant>
      <vt:variant>
        <vt:i4>5</vt:i4>
      </vt:variant>
      <vt:variant>
        <vt:lpwstr>https://x.com/UNDPYemen/status/1976362094401294577?s=20</vt:lpwstr>
      </vt:variant>
      <vt:variant>
        <vt:lpwstr/>
      </vt:variant>
      <vt:variant>
        <vt:i4>8323105</vt:i4>
      </vt:variant>
      <vt:variant>
        <vt:i4>189</vt:i4>
      </vt:variant>
      <vt:variant>
        <vt:i4>0</vt:i4>
      </vt:variant>
      <vt:variant>
        <vt:i4>5</vt:i4>
      </vt:variant>
      <vt:variant>
        <vt:lpwstr>https://x.com/UNDPYemen/status/1957480108505158107?s=20</vt:lpwstr>
      </vt:variant>
      <vt:variant>
        <vt:lpwstr/>
      </vt:variant>
      <vt:variant>
        <vt:i4>8126502</vt:i4>
      </vt:variant>
      <vt:variant>
        <vt:i4>186</vt:i4>
      </vt:variant>
      <vt:variant>
        <vt:i4>0</vt:i4>
      </vt:variant>
      <vt:variant>
        <vt:i4>5</vt:i4>
      </vt:variant>
      <vt:variant>
        <vt:lpwstr>https://x.com/UNDPYemen/status/1957495207408361916?s=20</vt:lpwstr>
      </vt:variant>
      <vt:variant>
        <vt:lpwstr/>
      </vt:variant>
      <vt:variant>
        <vt:i4>8323108</vt:i4>
      </vt:variant>
      <vt:variant>
        <vt:i4>183</vt:i4>
      </vt:variant>
      <vt:variant>
        <vt:i4>0</vt:i4>
      </vt:variant>
      <vt:variant>
        <vt:i4>5</vt:i4>
      </vt:variant>
      <vt:variant>
        <vt:lpwstr>https://x.com/UNDPYemen/status/1955975339940659591?s=20</vt:lpwstr>
      </vt:variant>
      <vt:variant>
        <vt:lpwstr/>
      </vt:variant>
      <vt:variant>
        <vt:i4>7733293</vt:i4>
      </vt:variant>
      <vt:variant>
        <vt:i4>180</vt:i4>
      </vt:variant>
      <vt:variant>
        <vt:i4>0</vt:i4>
      </vt:variant>
      <vt:variant>
        <vt:i4>5</vt:i4>
      </vt:variant>
      <vt:variant>
        <vt:lpwstr>https://x.com/UNDPYemen/status/1956012295911362932?s=20</vt:lpwstr>
      </vt:variant>
      <vt:variant>
        <vt:lpwstr/>
      </vt:variant>
      <vt:variant>
        <vt:i4>7667752</vt:i4>
      </vt:variant>
      <vt:variant>
        <vt:i4>177</vt:i4>
      </vt:variant>
      <vt:variant>
        <vt:i4>0</vt:i4>
      </vt:variant>
      <vt:variant>
        <vt:i4>5</vt:i4>
      </vt:variant>
      <vt:variant>
        <vt:lpwstr>https://x.com/UNDPYemen/status/1955336821388271721?s=20</vt:lpwstr>
      </vt:variant>
      <vt:variant>
        <vt:lpwstr/>
      </vt:variant>
      <vt:variant>
        <vt:i4>7405607</vt:i4>
      </vt:variant>
      <vt:variant>
        <vt:i4>174</vt:i4>
      </vt:variant>
      <vt:variant>
        <vt:i4>0</vt:i4>
      </vt:variant>
      <vt:variant>
        <vt:i4>5</vt:i4>
      </vt:variant>
      <vt:variant>
        <vt:lpwstr>https://x.com/UNDPYemen/status/1955354140047208568?s=20</vt:lpwstr>
      </vt:variant>
      <vt:variant>
        <vt:lpwstr/>
      </vt:variant>
      <vt:variant>
        <vt:i4>7405631</vt:i4>
      </vt:variant>
      <vt:variant>
        <vt:i4>171</vt:i4>
      </vt:variant>
      <vt:variant>
        <vt:i4>0</vt:i4>
      </vt:variant>
      <vt:variant>
        <vt:i4>5</vt:i4>
      </vt:variant>
      <vt:variant>
        <vt:lpwstr>https://undpyemen.exposure.co/made-in-yemen?source=share-UNDPYemen</vt:lpwstr>
      </vt:variant>
      <vt:variant>
        <vt:lpwstr/>
      </vt:variant>
      <vt:variant>
        <vt:i4>262170</vt:i4>
      </vt:variant>
      <vt:variant>
        <vt:i4>168</vt:i4>
      </vt:variant>
      <vt:variant>
        <vt:i4>0</vt:i4>
      </vt:variant>
      <vt:variant>
        <vt:i4>5</vt:i4>
      </vt:variant>
      <vt:variant>
        <vt:lpwstr>https://undpyemen.exposure.co/made-in-yemen-ar?source=share-UNDPYemen</vt:lpwstr>
      </vt:variant>
      <vt:variant>
        <vt:lpwstr/>
      </vt:variant>
      <vt:variant>
        <vt:i4>8126501</vt:i4>
      </vt:variant>
      <vt:variant>
        <vt:i4>165</vt:i4>
      </vt:variant>
      <vt:variant>
        <vt:i4>0</vt:i4>
      </vt:variant>
      <vt:variant>
        <vt:i4>5</vt:i4>
      </vt:variant>
      <vt:variant>
        <vt:lpwstr>https://x.com/UNDPYemen/status/1984592263939285434?s=20</vt:lpwstr>
      </vt:variant>
      <vt:variant>
        <vt:lpwstr/>
      </vt:variant>
      <vt:variant>
        <vt:i4>7995426</vt:i4>
      </vt:variant>
      <vt:variant>
        <vt:i4>162</vt:i4>
      </vt:variant>
      <vt:variant>
        <vt:i4>0</vt:i4>
      </vt:variant>
      <vt:variant>
        <vt:i4>5</vt:i4>
      </vt:variant>
      <vt:variant>
        <vt:lpwstr>https://x.com/UNDPYemen/status/1984634411719987319?s=20</vt:lpwstr>
      </vt:variant>
      <vt:variant>
        <vt:lpwstr/>
      </vt:variant>
      <vt:variant>
        <vt:i4>6684776</vt:i4>
      </vt:variant>
      <vt:variant>
        <vt:i4>159</vt:i4>
      </vt:variant>
      <vt:variant>
        <vt:i4>0</vt:i4>
      </vt:variant>
      <vt:variant>
        <vt:i4>5</vt:i4>
      </vt:variant>
      <vt:variant>
        <vt:lpwstr>https://eur03.safelinks.protection.outlook.com/?url=https%3A%2F%2Fwww.dropbox.com%2Fsh%2F7mwhellqnhnf8l2%2FAAAIyGxf-EolOf3aiBGWfKLRa%3Fdl%3D0&amp;data=05%7C02%7Cedrees.al-qadasi%40undp.org%7Cf63675cd1589445569ee08dcf7eaf421%7Cb3e5db5e2944483799f57488ace54319%7C0%7C0%7C638657835693773235%7CUnknown%7CTWFpbGZsb3d8eyJWIjoiMC4wLjAwMDAiLCJQIjoiV2luMzIiLCJBTiI6Ik1haWwiLCJXVCI6Mn0%3D%7C0%7C%7C%7C&amp;sdata=buIlf71U2VNO4sWpx29yPYs7nQwoFyX6Yes%2Bp%2Ba96yg%3D&amp;reserved=0</vt:lpwstr>
      </vt:variant>
      <vt:variant>
        <vt:lpwstr/>
      </vt:variant>
      <vt:variant>
        <vt:i4>1638407</vt:i4>
      </vt:variant>
      <vt:variant>
        <vt:i4>156</vt:i4>
      </vt:variant>
      <vt:variant>
        <vt:i4>0</vt:i4>
      </vt:variant>
      <vt:variant>
        <vt:i4>5</vt:i4>
      </vt:variant>
      <vt:variant>
        <vt:lpwstr>https://undpyemen.exposure.co/strengthening-local-systems-for-sustainable-food-security-in-yemen</vt:lpwstr>
      </vt:variant>
      <vt:variant>
        <vt:lpwstr/>
      </vt:variant>
      <vt:variant>
        <vt:i4>8323105</vt:i4>
      </vt:variant>
      <vt:variant>
        <vt:i4>153</vt:i4>
      </vt:variant>
      <vt:variant>
        <vt:i4>0</vt:i4>
      </vt:variant>
      <vt:variant>
        <vt:i4>5</vt:i4>
      </vt:variant>
      <vt:variant>
        <vt:lpwstr>https://x.com/UNDPYemen/status/1957480108505158107?s=20</vt:lpwstr>
      </vt:variant>
      <vt:variant>
        <vt:lpwstr/>
      </vt:variant>
      <vt:variant>
        <vt:i4>7733289</vt:i4>
      </vt:variant>
      <vt:variant>
        <vt:i4>150</vt:i4>
      </vt:variant>
      <vt:variant>
        <vt:i4>0</vt:i4>
      </vt:variant>
      <vt:variant>
        <vt:i4>5</vt:i4>
      </vt:variant>
      <vt:variant>
        <vt:lpwstr>https://x.com/UNDPYemen/status/1977796476702183592?s=20</vt:lpwstr>
      </vt:variant>
      <vt:variant>
        <vt:lpwstr/>
      </vt:variant>
      <vt:variant>
        <vt:i4>5373958</vt:i4>
      </vt:variant>
      <vt:variant>
        <vt:i4>147</vt:i4>
      </vt:variant>
      <vt:variant>
        <vt:i4>0</vt:i4>
      </vt:variant>
      <vt:variant>
        <vt:i4>5</vt:i4>
      </vt:variant>
      <vt:variant>
        <vt:lpwstr>https://docs.google.com/spreadsheets/d/1qo6X6tKjxKN_skwTiuZCGus564A618_a/edit?usp=sharing&amp;ouid=111114374262268935071&amp;rtpof=true&amp;sd=true</vt:lpwstr>
      </vt:variant>
      <vt:variant>
        <vt:lpwstr/>
      </vt:variant>
      <vt:variant>
        <vt:i4>4259884</vt:i4>
      </vt:variant>
      <vt:variant>
        <vt:i4>144</vt:i4>
      </vt:variant>
      <vt:variant>
        <vt:i4>0</vt:i4>
      </vt:variant>
      <vt:variant>
        <vt:i4>5</vt:i4>
      </vt:variant>
      <vt:variant>
        <vt:lpwstr>https://drive.google.com/drive/folders/13anNuh6F4gFmvWFLCGHpc9NqqF_CIwkX?usp=sharing</vt:lpwstr>
      </vt:variant>
      <vt:variant>
        <vt:lpwstr/>
      </vt:variant>
      <vt:variant>
        <vt:i4>2424927</vt:i4>
      </vt:variant>
      <vt:variant>
        <vt:i4>141</vt:i4>
      </vt:variant>
      <vt:variant>
        <vt:i4>0</vt:i4>
      </vt:variant>
      <vt:variant>
        <vt:i4>5</vt:i4>
      </vt:variant>
      <vt:variant>
        <vt:lpwstr>https://eur03.safelinks.protection.outlook.com/?url=https%3A%2F%2Fapp.powerbi.com%2Flinks%2FpYd457AUwu%3Fctid%3Db3e5db5e-2944-4837-99f5-7488ace54319%26pbi_source%3DlinkShare&amp;data=05%7C02%7Cedrees.al-qadasi%40undp.org%7C942a4a1eed7a4c8fbb1008de5dd866ce%7Cb3e5db5e2944483799f57488ace54319%7C0%7C0%7C639051381377179061%7CUnknown%7CTWFpbGZsb3d8eyJFbXB0eU1hcGkiOnRydWUsIlYiOiIwLjAuMDAwMCIsIlAiOiJXaW4zMiIsIkFOIjoiTWFpbCIsIldUIjoyfQ%3D%3D%7C0%7C%7C%7C&amp;sdata=BS4zvChYK7nFmzSTT0BlTDxzGeaV7eQsd6UrcwoobBU%3D&amp;reserved=0</vt:lpwstr>
      </vt:variant>
      <vt:variant>
        <vt:lpwstr/>
      </vt:variant>
      <vt:variant>
        <vt:i4>7340157</vt:i4>
      </vt:variant>
      <vt:variant>
        <vt:i4>138</vt:i4>
      </vt:variant>
      <vt:variant>
        <vt:i4>0</vt:i4>
      </vt:variant>
      <vt:variant>
        <vt:i4>5</vt:i4>
      </vt:variant>
      <vt:variant>
        <vt:lpwstr>https://eur03.safelinks.protection.outlook.com/?url=https%3A%2F%2Fundp.sharepoint.com%2Fsites%2FYemenGeo-Bundling%2FSitePages%2FProjectHome.aspx&amp;data=05%7C02%7Cedrees.al-qadasi%40undp.org%7C942a4a1eed7a4c8fbb1008de5dd866ce%7Cb3e5db5e2944483799f57488ace54319%7C0%7C0%7C639051381377162694%7CUnknown%7CTWFpbGZsb3d8eyJFbXB0eU1hcGkiOnRydWUsIlYiOiIwLjAuMDAwMCIsIlAiOiJXaW4zMiIsIkFOIjoiTWFpbCIsIldUIjoyfQ%3D%3D%7C0%7C%7C%7C&amp;sdata=8WfzRZMxLN1vI26t9XKqRqKExWjb3WZXwbnETEgdSfg%3D&amp;reserved=0</vt:lpwstr>
      </vt:variant>
      <vt:variant>
        <vt:lpwstr/>
      </vt:variant>
      <vt:variant>
        <vt:i4>2687072</vt:i4>
      </vt:variant>
      <vt:variant>
        <vt:i4>135</vt:i4>
      </vt:variant>
      <vt:variant>
        <vt:i4>0</vt:i4>
      </vt:variant>
      <vt:variant>
        <vt:i4>5</vt:i4>
      </vt:variant>
      <vt:variant>
        <vt:lpwstr>https://eur03.safelinks.protection.outlook.com/?url=https%3A%2F%2Farcg.is%2F1y19K00&amp;data=05%7C02%7Cedrees.al-qadasi%40undp.org%7C942a4a1eed7a4c8fbb1008de5dd866ce%7Cb3e5db5e2944483799f57488ace54319%7C0%7C0%7C639051381377145377%7CUnknown%7CTWFpbGZsb3d8eyJFbXB0eU1hcGkiOnRydWUsIlYiOiIwLjAuMDAwMCIsIlAiOiJXaW4zMiIsIkFOIjoiTWFpbCIsIldUIjoyfQ%3D%3D%7C0%7C%7C%7C&amp;sdata=KKxrfRVsTluErVBlys4PvlwdrwCQx1qnn%2BeLurMC2pk%3D&amp;reserved=0</vt:lpwstr>
      </vt:variant>
      <vt:variant>
        <vt:lpwstr/>
      </vt:variant>
      <vt:variant>
        <vt:i4>8192097</vt:i4>
      </vt:variant>
      <vt:variant>
        <vt:i4>132</vt:i4>
      </vt:variant>
      <vt:variant>
        <vt:i4>0</vt:i4>
      </vt:variant>
      <vt:variant>
        <vt:i4>5</vt:i4>
      </vt:variant>
      <vt:variant>
        <vt:lpwstr>https://eur03.safelinks.protection.outlook.com/?url=https%3A%2F%2Fgeosmart.undp.org%2Farcgis%2Fapps%2Fdashboards%2F0aef11f59fd24ae091e63e4e406cb54c&amp;data=05%7C02%7Cedrees.al-qadasi%40undp.org%7C942a4a1eed7a4c8fbb1008de5dd866ce%7Cb3e5db5e2944483799f57488ace54319%7C0%7C0%7C639051381377120145%7CUnknown%7CTWFpbGZsb3d8eyJFbXB0eU1hcGkiOnRydWUsIlYiOiIwLjAuMDAwMCIsIlAiOiJXaW4zMiIsIkFOIjoiTWFpbCIsIldUIjoyfQ%3D%3D%7C0%7C%7C%7C&amp;sdata=hvZLudYMpgfbclfLvjT%2FQC7FOxrZ1AvosDYscNihYZE%3D&amp;reserved=0</vt:lpwstr>
      </vt:variant>
      <vt:variant>
        <vt:lpwstr/>
      </vt:variant>
      <vt:variant>
        <vt:i4>7274594</vt:i4>
      </vt:variant>
      <vt:variant>
        <vt:i4>129</vt:i4>
      </vt:variant>
      <vt:variant>
        <vt:i4>0</vt:i4>
      </vt:variant>
      <vt:variant>
        <vt:i4>5</vt:i4>
      </vt:variant>
      <vt:variant>
        <vt:lpwstr>https://eur03.safelinks.protection.outlook.com/?url=https%3A%2F%2Fgeosmart.undp.org%2Farcgis%2Fapps%2Fsites%2F%23%2Fyemen-geospatial-bundling-portal&amp;data=05%7C02%7Cedrees.al-qadasi%40undp.org%7C942a4a1eed7a4c8fbb1008de5dd866ce%7Cb3e5db5e2944483799f57488ace54319%7C0%7C0%7C639051381377083475%7CUnknown%7CTWFpbGZsb3d8eyJFbXB0eU1hcGkiOnRydWUsIlYiOiIwLjAuMDAwMCIsIlAiOiJXaW4zMiIsIkFOIjoiTWFpbCIsIldUIjoyfQ%3D%3D%7C0%7C%7C%7C&amp;sdata=r9NjZb74YpGJnF%2FhQo1ON5VUavbqD9vcyLA7tpSPi8Q%3D&amp;reserved=0</vt:lpwstr>
      </vt:variant>
      <vt:variant>
        <vt:lpwstr/>
      </vt:variant>
      <vt:variant>
        <vt:i4>1179708</vt:i4>
      </vt:variant>
      <vt:variant>
        <vt:i4>122</vt:i4>
      </vt:variant>
      <vt:variant>
        <vt:i4>0</vt:i4>
      </vt:variant>
      <vt:variant>
        <vt:i4>5</vt:i4>
      </vt:variant>
      <vt:variant>
        <vt:lpwstr/>
      </vt:variant>
      <vt:variant>
        <vt:lpwstr>_Toc223443901</vt:lpwstr>
      </vt:variant>
      <vt:variant>
        <vt:i4>1179708</vt:i4>
      </vt:variant>
      <vt:variant>
        <vt:i4>116</vt:i4>
      </vt:variant>
      <vt:variant>
        <vt:i4>0</vt:i4>
      </vt:variant>
      <vt:variant>
        <vt:i4>5</vt:i4>
      </vt:variant>
      <vt:variant>
        <vt:lpwstr/>
      </vt:variant>
      <vt:variant>
        <vt:lpwstr>_Toc223443900</vt:lpwstr>
      </vt:variant>
      <vt:variant>
        <vt:i4>1769533</vt:i4>
      </vt:variant>
      <vt:variant>
        <vt:i4>110</vt:i4>
      </vt:variant>
      <vt:variant>
        <vt:i4>0</vt:i4>
      </vt:variant>
      <vt:variant>
        <vt:i4>5</vt:i4>
      </vt:variant>
      <vt:variant>
        <vt:lpwstr/>
      </vt:variant>
      <vt:variant>
        <vt:lpwstr>_Toc223443899</vt:lpwstr>
      </vt:variant>
      <vt:variant>
        <vt:i4>1769533</vt:i4>
      </vt:variant>
      <vt:variant>
        <vt:i4>104</vt:i4>
      </vt:variant>
      <vt:variant>
        <vt:i4>0</vt:i4>
      </vt:variant>
      <vt:variant>
        <vt:i4>5</vt:i4>
      </vt:variant>
      <vt:variant>
        <vt:lpwstr/>
      </vt:variant>
      <vt:variant>
        <vt:lpwstr>_Toc223443898</vt:lpwstr>
      </vt:variant>
      <vt:variant>
        <vt:i4>1769533</vt:i4>
      </vt:variant>
      <vt:variant>
        <vt:i4>98</vt:i4>
      </vt:variant>
      <vt:variant>
        <vt:i4>0</vt:i4>
      </vt:variant>
      <vt:variant>
        <vt:i4>5</vt:i4>
      </vt:variant>
      <vt:variant>
        <vt:lpwstr/>
      </vt:variant>
      <vt:variant>
        <vt:lpwstr>_Toc223443897</vt:lpwstr>
      </vt:variant>
      <vt:variant>
        <vt:i4>1769533</vt:i4>
      </vt:variant>
      <vt:variant>
        <vt:i4>92</vt:i4>
      </vt:variant>
      <vt:variant>
        <vt:i4>0</vt:i4>
      </vt:variant>
      <vt:variant>
        <vt:i4>5</vt:i4>
      </vt:variant>
      <vt:variant>
        <vt:lpwstr/>
      </vt:variant>
      <vt:variant>
        <vt:lpwstr>_Toc223443896</vt:lpwstr>
      </vt:variant>
      <vt:variant>
        <vt:i4>1769533</vt:i4>
      </vt:variant>
      <vt:variant>
        <vt:i4>86</vt:i4>
      </vt:variant>
      <vt:variant>
        <vt:i4>0</vt:i4>
      </vt:variant>
      <vt:variant>
        <vt:i4>5</vt:i4>
      </vt:variant>
      <vt:variant>
        <vt:lpwstr/>
      </vt:variant>
      <vt:variant>
        <vt:lpwstr>_Toc223443895</vt:lpwstr>
      </vt:variant>
      <vt:variant>
        <vt:i4>1769533</vt:i4>
      </vt:variant>
      <vt:variant>
        <vt:i4>80</vt:i4>
      </vt:variant>
      <vt:variant>
        <vt:i4>0</vt:i4>
      </vt:variant>
      <vt:variant>
        <vt:i4>5</vt:i4>
      </vt:variant>
      <vt:variant>
        <vt:lpwstr/>
      </vt:variant>
      <vt:variant>
        <vt:lpwstr>_Toc223443894</vt:lpwstr>
      </vt:variant>
      <vt:variant>
        <vt:i4>1769533</vt:i4>
      </vt:variant>
      <vt:variant>
        <vt:i4>74</vt:i4>
      </vt:variant>
      <vt:variant>
        <vt:i4>0</vt:i4>
      </vt:variant>
      <vt:variant>
        <vt:i4>5</vt:i4>
      </vt:variant>
      <vt:variant>
        <vt:lpwstr/>
      </vt:variant>
      <vt:variant>
        <vt:lpwstr>_Toc223443893</vt:lpwstr>
      </vt:variant>
      <vt:variant>
        <vt:i4>1769533</vt:i4>
      </vt:variant>
      <vt:variant>
        <vt:i4>68</vt:i4>
      </vt:variant>
      <vt:variant>
        <vt:i4>0</vt:i4>
      </vt:variant>
      <vt:variant>
        <vt:i4>5</vt:i4>
      </vt:variant>
      <vt:variant>
        <vt:lpwstr/>
      </vt:variant>
      <vt:variant>
        <vt:lpwstr>_Toc223443892</vt:lpwstr>
      </vt:variant>
      <vt:variant>
        <vt:i4>1769533</vt:i4>
      </vt:variant>
      <vt:variant>
        <vt:i4>62</vt:i4>
      </vt:variant>
      <vt:variant>
        <vt:i4>0</vt:i4>
      </vt:variant>
      <vt:variant>
        <vt:i4>5</vt:i4>
      </vt:variant>
      <vt:variant>
        <vt:lpwstr/>
      </vt:variant>
      <vt:variant>
        <vt:lpwstr>_Toc223443891</vt:lpwstr>
      </vt:variant>
      <vt:variant>
        <vt:i4>1769533</vt:i4>
      </vt:variant>
      <vt:variant>
        <vt:i4>56</vt:i4>
      </vt:variant>
      <vt:variant>
        <vt:i4>0</vt:i4>
      </vt:variant>
      <vt:variant>
        <vt:i4>5</vt:i4>
      </vt:variant>
      <vt:variant>
        <vt:lpwstr/>
      </vt:variant>
      <vt:variant>
        <vt:lpwstr>_Toc223443890</vt:lpwstr>
      </vt:variant>
      <vt:variant>
        <vt:i4>1703997</vt:i4>
      </vt:variant>
      <vt:variant>
        <vt:i4>50</vt:i4>
      </vt:variant>
      <vt:variant>
        <vt:i4>0</vt:i4>
      </vt:variant>
      <vt:variant>
        <vt:i4>5</vt:i4>
      </vt:variant>
      <vt:variant>
        <vt:lpwstr/>
      </vt:variant>
      <vt:variant>
        <vt:lpwstr>_Toc223443889</vt:lpwstr>
      </vt:variant>
      <vt:variant>
        <vt:i4>1703997</vt:i4>
      </vt:variant>
      <vt:variant>
        <vt:i4>44</vt:i4>
      </vt:variant>
      <vt:variant>
        <vt:i4>0</vt:i4>
      </vt:variant>
      <vt:variant>
        <vt:i4>5</vt:i4>
      </vt:variant>
      <vt:variant>
        <vt:lpwstr/>
      </vt:variant>
      <vt:variant>
        <vt:lpwstr>_Toc223443888</vt:lpwstr>
      </vt:variant>
      <vt:variant>
        <vt:i4>1703997</vt:i4>
      </vt:variant>
      <vt:variant>
        <vt:i4>38</vt:i4>
      </vt:variant>
      <vt:variant>
        <vt:i4>0</vt:i4>
      </vt:variant>
      <vt:variant>
        <vt:i4>5</vt:i4>
      </vt:variant>
      <vt:variant>
        <vt:lpwstr/>
      </vt:variant>
      <vt:variant>
        <vt:lpwstr>_Toc223443887</vt:lpwstr>
      </vt:variant>
      <vt:variant>
        <vt:i4>1703997</vt:i4>
      </vt:variant>
      <vt:variant>
        <vt:i4>32</vt:i4>
      </vt:variant>
      <vt:variant>
        <vt:i4>0</vt:i4>
      </vt:variant>
      <vt:variant>
        <vt:i4>5</vt:i4>
      </vt:variant>
      <vt:variant>
        <vt:lpwstr/>
      </vt:variant>
      <vt:variant>
        <vt:lpwstr>_Toc223443886</vt:lpwstr>
      </vt:variant>
      <vt:variant>
        <vt:i4>1703997</vt:i4>
      </vt:variant>
      <vt:variant>
        <vt:i4>26</vt:i4>
      </vt:variant>
      <vt:variant>
        <vt:i4>0</vt:i4>
      </vt:variant>
      <vt:variant>
        <vt:i4>5</vt:i4>
      </vt:variant>
      <vt:variant>
        <vt:lpwstr/>
      </vt:variant>
      <vt:variant>
        <vt:lpwstr>_Toc223443885</vt:lpwstr>
      </vt:variant>
      <vt:variant>
        <vt:i4>1703997</vt:i4>
      </vt:variant>
      <vt:variant>
        <vt:i4>20</vt:i4>
      </vt:variant>
      <vt:variant>
        <vt:i4>0</vt:i4>
      </vt:variant>
      <vt:variant>
        <vt:i4>5</vt:i4>
      </vt:variant>
      <vt:variant>
        <vt:lpwstr/>
      </vt:variant>
      <vt:variant>
        <vt:lpwstr>_Toc223443884</vt:lpwstr>
      </vt:variant>
      <vt:variant>
        <vt:i4>1703997</vt:i4>
      </vt:variant>
      <vt:variant>
        <vt:i4>14</vt:i4>
      </vt:variant>
      <vt:variant>
        <vt:i4>0</vt:i4>
      </vt:variant>
      <vt:variant>
        <vt:i4>5</vt:i4>
      </vt:variant>
      <vt:variant>
        <vt:lpwstr/>
      </vt:variant>
      <vt:variant>
        <vt:lpwstr>_Toc223443883</vt:lpwstr>
      </vt:variant>
      <vt:variant>
        <vt:i4>1703997</vt:i4>
      </vt:variant>
      <vt:variant>
        <vt:i4>8</vt:i4>
      </vt:variant>
      <vt:variant>
        <vt:i4>0</vt:i4>
      </vt:variant>
      <vt:variant>
        <vt:i4>5</vt:i4>
      </vt:variant>
      <vt:variant>
        <vt:lpwstr/>
      </vt:variant>
      <vt:variant>
        <vt:lpwstr>_Toc223443882</vt:lpwstr>
      </vt:variant>
      <vt:variant>
        <vt:i4>1703997</vt:i4>
      </vt:variant>
      <vt:variant>
        <vt:i4>2</vt:i4>
      </vt:variant>
      <vt:variant>
        <vt:i4>0</vt:i4>
      </vt:variant>
      <vt:variant>
        <vt:i4>5</vt:i4>
      </vt:variant>
      <vt:variant>
        <vt:lpwstr/>
      </vt:variant>
      <vt:variant>
        <vt:lpwstr>_Toc223443881</vt:lpwstr>
      </vt:variant>
      <vt:variant>
        <vt:i4>393298</vt:i4>
      </vt:variant>
      <vt:variant>
        <vt:i4>3</vt:i4>
      </vt:variant>
      <vt:variant>
        <vt:i4>0</vt:i4>
      </vt:variant>
      <vt:variant>
        <vt:i4>5</vt:i4>
      </vt:variant>
      <vt:variant>
        <vt:lpwstr>https://www.undp.org/yemen/projects/emergency-social-protection-enhancement-and-covid-19-response-project-especrp</vt:lpwstr>
      </vt:variant>
      <vt:variant>
        <vt:lpwstr/>
      </vt:variant>
      <vt:variant>
        <vt:i4>786479</vt:i4>
      </vt:variant>
      <vt:variant>
        <vt:i4>0</vt:i4>
      </vt:variant>
      <vt:variant>
        <vt:i4>0</vt:i4>
      </vt:variant>
      <vt:variant>
        <vt:i4>5</vt:i4>
      </vt:variant>
      <vt:variant>
        <vt:lpwstr>https://docs.google.com/document/d/1xAt15LAjvRRGpEGQUW-hCEZtjDBGkPP_/edit?usp=sharing&amp;ouid=111114374262268935071&amp;rtpof=true&amp;sd=true</vt:lpwstr>
      </vt:variant>
      <vt:variant>
        <vt:lpwstr/>
      </vt:variant>
      <vt:variant>
        <vt:i4>1638435</vt:i4>
      </vt:variant>
      <vt:variant>
        <vt:i4>0</vt:i4>
      </vt:variant>
      <vt:variant>
        <vt:i4>0</vt:i4>
      </vt:variant>
      <vt:variant>
        <vt:i4>5</vt:i4>
      </vt:variant>
      <vt:variant>
        <vt:lpwstr>mailto:jtomlinson@worldbank.org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 01 July-31 Dec 2025</dc:title>
  <dc:subject>BI-ANNUAL PROGRESS REPORT, JULY – DECEMBER 2025</dc:subject>
  <dc:creator>Edrees Al-Qadasi</dc:creator>
  <cp:keywords/>
  <cp:lastModifiedBy>Tracy Vienings</cp:lastModifiedBy>
  <cp:revision>2</cp:revision>
  <cp:lastPrinted>2026-03-03T02:49:00Z</cp:lastPrinted>
  <dcterms:created xsi:type="dcterms:W3CDTF">2026-03-26T07:03:00Z</dcterms:created>
  <dcterms:modified xsi:type="dcterms:W3CDTF">2026-03-26T07:03:00Z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c4cf7b86f5283df41e623d5842b96be52e048d50816f3960845f176c7acd4b5b</vt:lpwstr>
  </property>
  <property fmtid="{D5CDD505-2E9C-101B-9397-08002B2CF9AE}" pid="4" name="ClassificationContentMarkingFooterShapeIds">
    <vt:lpwstr>214ae932,1781150a,156bcfc5</vt:lpwstr>
  </property>
  <property fmtid="{D5CDD505-2E9C-101B-9397-08002B2CF9AE}" pid="5" name="ClassificationContentMarkingFooterFontProps">
    <vt:lpwstr>#000000,10,Aptos</vt:lpwstr>
  </property>
  <property fmtid="{D5CDD505-2E9C-101B-9397-08002B2CF9AE}" pid="6" name="ClassificationContentMarkingFooterText">
    <vt:lpwstr>Official Use Only</vt:lpwstr>
  </property>
  <property fmtid="{D5CDD505-2E9C-101B-9397-08002B2CF9AE}" pid="7" name="MSIP_Label_f1bf45b6-5649-4236-82a3-f45024cd282e_Enabled">
    <vt:lpwstr>true</vt:lpwstr>
  </property>
  <property fmtid="{D5CDD505-2E9C-101B-9397-08002B2CF9AE}" pid="8" name="MSIP_Label_f1bf45b6-5649-4236-82a3-f45024cd282e_SetDate">
    <vt:lpwstr>2026-02-19T19:42:13Z</vt:lpwstr>
  </property>
  <property fmtid="{D5CDD505-2E9C-101B-9397-08002B2CF9AE}" pid="9" name="MSIP_Label_f1bf45b6-5649-4236-82a3-f45024cd282e_Method">
    <vt:lpwstr>Standard</vt:lpwstr>
  </property>
  <property fmtid="{D5CDD505-2E9C-101B-9397-08002B2CF9AE}" pid="10" name="MSIP_Label_f1bf45b6-5649-4236-82a3-f45024cd282e_Name">
    <vt:lpwstr>Official Use Only</vt:lpwstr>
  </property>
  <property fmtid="{D5CDD505-2E9C-101B-9397-08002B2CF9AE}" pid="11" name="MSIP_Label_f1bf45b6-5649-4236-82a3-f45024cd282e_SiteId">
    <vt:lpwstr>31a2fec0-266b-4c67-b56e-2796d8f59c36</vt:lpwstr>
  </property>
  <property fmtid="{D5CDD505-2E9C-101B-9397-08002B2CF9AE}" pid="12" name="MSIP_Label_f1bf45b6-5649-4236-82a3-f45024cd282e_ActionId">
    <vt:lpwstr>54b2255a-eb1a-4f25-80ff-aabffb03f73e</vt:lpwstr>
  </property>
  <property fmtid="{D5CDD505-2E9C-101B-9397-08002B2CF9AE}" pid="13" name="MSIP_Label_f1bf45b6-5649-4236-82a3-f45024cd282e_ContentBits">
    <vt:lpwstr>2</vt:lpwstr>
  </property>
  <property fmtid="{D5CDD505-2E9C-101B-9397-08002B2CF9AE}" pid="14" name="MSIP_Label_f1bf45b6-5649-4236-82a3-f45024cd282e_Tag">
    <vt:lpwstr>10, 3, 0, 2</vt:lpwstr>
  </property>
</Properties>
</file>